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华文宋体" w:hAnsi="华文宋体" w:eastAsia="华文宋体"/>
          <w:sz w:val="28"/>
          <w:szCs w:val="28"/>
        </w:rPr>
      </w:pPr>
      <w:r>
        <w:rPr>
          <w:rFonts w:hint="eastAsia" w:ascii="华文宋体" w:hAnsi="华文宋体" w:eastAsia="华文宋体"/>
          <w:b/>
          <w:bCs/>
          <w:sz w:val="28"/>
          <w:szCs w:val="28"/>
        </w:rPr>
        <w:t>一、项目名称</w:t>
      </w:r>
      <w:r>
        <w:rPr>
          <w:rFonts w:hint="eastAsia" w:ascii="华文宋体" w:hAnsi="华文宋体" w:eastAsia="华文宋体"/>
          <w:sz w:val="28"/>
          <w:szCs w:val="28"/>
        </w:rPr>
        <w:t>：</w:t>
      </w:r>
      <w:r>
        <w:rPr>
          <w:rFonts w:hint="eastAsia"/>
          <w:sz w:val="28"/>
          <w:szCs w:val="28"/>
        </w:rPr>
        <w:t>轻质高强铝基纳米复合材料及其在高端载运工具上的应用</w:t>
      </w:r>
    </w:p>
    <w:p>
      <w:pPr>
        <w:spacing w:line="360" w:lineRule="auto"/>
        <w:rPr>
          <w:rFonts w:hint="eastAsia"/>
          <w:sz w:val="28"/>
          <w:szCs w:val="28"/>
        </w:rPr>
      </w:pPr>
      <w:r>
        <w:rPr>
          <w:rFonts w:hint="eastAsia" w:ascii="华文宋体" w:hAnsi="华文宋体" w:eastAsia="华文宋体"/>
          <w:b/>
          <w:bCs/>
          <w:sz w:val="28"/>
          <w:szCs w:val="28"/>
        </w:rPr>
        <w:t>二、完成人</w:t>
      </w:r>
      <w:r>
        <w:rPr>
          <w:rFonts w:hint="eastAsia" w:ascii="华文宋体" w:hAnsi="华文宋体" w:eastAsia="华文宋体"/>
          <w:sz w:val="28"/>
          <w:szCs w:val="28"/>
        </w:rPr>
        <w:t>：</w:t>
      </w:r>
      <w:r>
        <w:rPr>
          <w:rFonts w:hint="eastAsia"/>
          <w:sz w:val="28"/>
          <w:szCs w:val="28"/>
        </w:rPr>
        <w:t>赵玉涛，陈刚，范同祥，姜巨福，浦俭英，张豪，彭兵阳，殷来大，王坤，怯喜周</w:t>
      </w:r>
    </w:p>
    <w:p>
      <w:pPr>
        <w:spacing w:line="360" w:lineRule="auto"/>
        <w:rPr>
          <w:rFonts w:hint="eastAsia"/>
          <w:sz w:val="28"/>
          <w:szCs w:val="28"/>
        </w:rPr>
      </w:pPr>
      <w:r>
        <w:rPr>
          <w:rFonts w:hint="eastAsia" w:ascii="华文宋体" w:hAnsi="华文宋体" w:eastAsia="华文宋体"/>
          <w:b/>
          <w:bCs/>
          <w:sz w:val="28"/>
          <w:szCs w:val="28"/>
        </w:rPr>
        <w:t>三、完成单位</w:t>
      </w:r>
      <w:r>
        <w:rPr>
          <w:rFonts w:hint="eastAsia" w:ascii="华文宋体" w:hAnsi="华文宋体" w:eastAsia="华文宋体"/>
          <w:sz w:val="28"/>
          <w:szCs w:val="28"/>
        </w:rPr>
        <w:t>：</w:t>
      </w:r>
      <w:r>
        <w:rPr>
          <w:rFonts w:hint="eastAsia"/>
          <w:sz w:val="28"/>
          <w:szCs w:val="28"/>
        </w:rPr>
        <w:t>江苏大学，上海交通大学，哈尔滨工业大学，亚太轻合金（南通）科技有限公司，江苏豪然喷射成形合金有限公司，江苏苏美达车轮有限公司，丹阳荣嘉精密机械有限公司，扬州戴卡轮毂制造有限公司</w:t>
      </w:r>
    </w:p>
    <w:p>
      <w:pPr>
        <w:spacing w:line="360" w:lineRule="auto"/>
        <w:rPr>
          <w:rFonts w:hint="eastAsia" w:ascii="华文宋体" w:hAnsi="华文宋体" w:eastAsia="华文宋体"/>
          <w:sz w:val="28"/>
          <w:szCs w:val="28"/>
        </w:rPr>
      </w:pPr>
      <w:r>
        <w:rPr>
          <w:rFonts w:hint="eastAsia" w:ascii="华文宋体" w:hAnsi="华文宋体" w:eastAsia="华文宋体"/>
          <w:b/>
          <w:bCs/>
          <w:sz w:val="28"/>
          <w:szCs w:val="28"/>
        </w:rPr>
        <w:t>四、成果类别</w:t>
      </w:r>
      <w:r>
        <w:rPr>
          <w:rFonts w:hint="eastAsia" w:ascii="华文宋体" w:hAnsi="华文宋体" w:eastAsia="华文宋体"/>
          <w:sz w:val="28"/>
          <w:szCs w:val="28"/>
        </w:rPr>
        <w:t>：</w:t>
      </w:r>
      <w:r>
        <w:rPr>
          <w:rFonts w:hint="eastAsia"/>
          <w:sz w:val="28"/>
          <w:szCs w:val="28"/>
        </w:rPr>
        <w:t xml:space="preserve">应用类 </w:t>
      </w:r>
    </w:p>
    <w:p>
      <w:pPr>
        <w:spacing w:line="360" w:lineRule="auto"/>
        <w:rPr>
          <w:rFonts w:hint="eastAsia" w:ascii="华文宋体" w:hAnsi="华文宋体" w:eastAsia="华文宋体"/>
          <w:sz w:val="28"/>
          <w:szCs w:val="28"/>
        </w:rPr>
      </w:pPr>
      <w:r>
        <w:rPr>
          <w:rFonts w:hint="eastAsia" w:ascii="华文宋体" w:hAnsi="华文宋体" w:eastAsia="华文宋体"/>
          <w:b/>
          <w:bCs/>
          <w:sz w:val="28"/>
          <w:szCs w:val="28"/>
        </w:rPr>
        <w:t>五、专业评审组</w:t>
      </w:r>
      <w:r>
        <w:rPr>
          <w:rFonts w:hint="eastAsia" w:ascii="华文宋体" w:hAnsi="华文宋体" w:eastAsia="华文宋体"/>
          <w:sz w:val="28"/>
          <w:szCs w:val="28"/>
        </w:rPr>
        <w:t>：</w:t>
      </w:r>
      <w:r>
        <w:rPr>
          <w:rFonts w:hint="eastAsia"/>
          <w:sz w:val="28"/>
          <w:szCs w:val="28"/>
        </w:rPr>
        <w:t>金属材料</w:t>
      </w:r>
    </w:p>
    <w:p>
      <w:pPr>
        <w:spacing w:line="360" w:lineRule="auto"/>
        <w:rPr>
          <w:rFonts w:hint="eastAsia" w:ascii="华文宋体" w:hAnsi="华文宋体" w:eastAsia="华文宋体"/>
          <w:sz w:val="28"/>
          <w:szCs w:val="28"/>
        </w:rPr>
      </w:pPr>
      <w:r>
        <w:rPr>
          <w:rFonts w:hint="eastAsia" w:ascii="华文宋体" w:hAnsi="华文宋体" w:eastAsia="华文宋体"/>
          <w:b/>
          <w:bCs/>
          <w:sz w:val="28"/>
          <w:szCs w:val="28"/>
        </w:rPr>
        <w:t>六、项目简介</w:t>
      </w:r>
      <w:r>
        <w:rPr>
          <w:rFonts w:hint="eastAsia" w:ascii="华文宋体" w:hAnsi="华文宋体" w:eastAsia="华文宋体"/>
          <w:sz w:val="28"/>
          <w:szCs w:val="28"/>
        </w:rPr>
        <w:t>：</w:t>
      </w:r>
    </w:p>
    <w:p>
      <w:pPr>
        <w:tabs>
          <w:tab w:val="left" w:pos="1230"/>
        </w:tabs>
        <w:autoSpaceDE/>
        <w:autoSpaceDN/>
        <w:snapToGrid/>
        <w:spacing w:before="120" w:beforeLines="50" w:line="360" w:lineRule="auto"/>
        <w:ind w:firstLine="495" w:firstLineChars="225"/>
        <w:rPr>
          <w:rFonts w:ascii="微软雅黑" w:hAnsi="微软雅黑" w:eastAsia="微软雅黑"/>
          <w:color w:val="auto"/>
          <w:spacing w:val="-10"/>
          <w:sz w:val="24"/>
          <w:szCs w:val="24"/>
        </w:rPr>
      </w:pPr>
      <w:r>
        <w:rPr>
          <w:rFonts w:ascii="微软雅黑" w:hAnsi="微软雅黑" w:eastAsia="微软雅黑"/>
          <w:color w:val="auto"/>
          <w:spacing w:val="-10"/>
          <w:sz w:val="24"/>
          <w:szCs w:val="24"/>
        </w:rPr>
        <w:t>我国铝合金性能与国外差距大，高端铝基材料依赖进口。</w:t>
      </w:r>
      <w:r>
        <w:rPr>
          <w:rFonts w:ascii="微软雅黑" w:hAnsi="微软雅黑" w:eastAsia="微软雅黑"/>
          <w:bCs/>
          <w:color w:val="auto"/>
          <w:spacing w:val="-10"/>
          <w:sz w:val="24"/>
          <w:szCs w:val="24"/>
        </w:rPr>
        <w:t>原位铝基纳米复合材料具有强度高、塑韧性好、抗疲劳能力强等特点，在</w:t>
      </w:r>
      <w:r>
        <w:rPr>
          <w:rFonts w:ascii="微软雅黑" w:hAnsi="微软雅黑" w:eastAsia="微软雅黑"/>
          <w:color w:val="auto"/>
          <w:spacing w:val="-10"/>
          <w:sz w:val="24"/>
          <w:szCs w:val="24"/>
        </w:rPr>
        <w:t>航空航天、节能与新能源汽车、国防军事等高技术领域应用前景广阔，</w:t>
      </w:r>
      <w:r>
        <w:rPr>
          <w:rFonts w:ascii="微软雅黑" w:hAnsi="微软雅黑" w:eastAsia="微软雅黑"/>
          <w:bCs/>
          <w:color w:val="auto"/>
          <w:spacing w:val="-10"/>
          <w:sz w:val="24"/>
          <w:szCs w:val="24"/>
        </w:rPr>
        <w:t>是</w:t>
      </w:r>
      <w:r>
        <w:rPr>
          <w:rFonts w:ascii="微软雅黑" w:hAnsi="微软雅黑" w:eastAsia="微软雅黑"/>
          <w:color w:val="auto"/>
          <w:spacing w:val="-10"/>
          <w:sz w:val="24"/>
          <w:szCs w:val="24"/>
        </w:rPr>
        <w:t>倍受</w:t>
      </w:r>
      <w:r>
        <w:rPr>
          <w:rFonts w:ascii="微软雅黑" w:hAnsi="微软雅黑" w:eastAsia="微软雅黑"/>
          <w:bCs/>
          <w:color w:val="auto"/>
          <w:spacing w:val="-10"/>
          <w:sz w:val="24"/>
          <w:szCs w:val="24"/>
        </w:rPr>
        <w:t>国际关注的</w:t>
      </w:r>
      <w:r>
        <w:rPr>
          <w:rFonts w:ascii="微软雅黑" w:hAnsi="微软雅黑" w:eastAsia="微软雅黑"/>
          <w:color w:val="auto"/>
          <w:spacing w:val="-10"/>
          <w:sz w:val="24"/>
          <w:szCs w:val="24"/>
        </w:rPr>
        <w:t>高端铝基新材料</w:t>
      </w:r>
      <w:r>
        <w:rPr>
          <w:rFonts w:ascii="微软雅黑" w:hAnsi="微软雅黑" w:eastAsia="微软雅黑"/>
          <w:bCs/>
          <w:color w:val="auto"/>
          <w:spacing w:val="-10"/>
          <w:sz w:val="24"/>
          <w:szCs w:val="24"/>
        </w:rPr>
        <w:t>。</w:t>
      </w:r>
      <w:r>
        <w:rPr>
          <w:rFonts w:ascii="微软雅黑" w:hAnsi="微软雅黑" w:eastAsia="微软雅黑"/>
          <w:color w:val="auto"/>
          <w:spacing w:val="-10"/>
          <w:sz w:val="24"/>
          <w:szCs w:val="24"/>
        </w:rPr>
        <w:t>美国、英国已掌握其核心关键技术，但对我国实施技术封锁。该项目在国家自然科学基金</w:t>
      </w:r>
      <w:r>
        <w:rPr>
          <w:rFonts w:ascii="微软雅黑" w:hAnsi="微软雅黑" w:eastAsia="微软雅黑"/>
          <w:bCs/>
          <w:color w:val="auto"/>
          <w:spacing w:val="-10"/>
          <w:sz w:val="24"/>
          <w:szCs w:val="24"/>
        </w:rPr>
        <w:t>、国家“863”计划、江苏省科技成果转化资金等10余项课题的资助下，针对</w:t>
      </w:r>
      <w:r>
        <w:rPr>
          <w:rFonts w:ascii="微软雅黑" w:hAnsi="微软雅黑" w:eastAsia="微软雅黑"/>
          <w:color w:val="auto"/>
          <w:spacing w:val="-10"/>
          <w:sz w:val="24"/>
          <w:szCs w:val="24"/>
        </w:rPr>
        <w:t>原位</w:t>
      </w:r>
      <w:r>
        <w:rPr>
          <w:rFonts w:hint="eastAsia" w:ascii="微软雅黑" w:hAnsi="微软雅黑" w:eastAsia="微软雅黑"/>
          <w:color w:val="auto"/>
          <w:spacing w:val="-10"/>
          <w:sz w:val="24"/>
          <w:szCs w:val="24"/>
        </w:rPr>
        <w:t>纳米颗粒增强</w:t>
      </w:r>
      <w:r>
        <w:rPr>
          <w:rFonts w:ascii="微软雅黑" w:hAnsi="微软雅黑" w:eastAsia="微软雅黑"/>
          <w:color w:val="auto"/>
          <w:spacing w:val="-10"/>
          <w:sz w:val="24"/>
          <w:szCs w:val="24"/>
        </w:rPr>
        <w:t>铝基复合新材料</w:t>
      </w:r>
      <w:r>
        <w:rPr>
          <w:rFonts w:hint="eastAsia" w:ascii="微软雅黑" w:hAnsi="微软雅黑" w:eastAsia="微软雅黑"/>
          <w:color w:val="auto"/>
          <w:spacing w:val="-10"/>
          <w:sz w:val="24"/>
          <w:szCs w:val="24"/>
        </w:rPr>
        <w:t>的体系设计、组织调控规律、制备与成形加工技术、复杂关键部件开发</w:t>
      </w:r>
      <w:r>
        <w:rPr>
          <w:rFonts w:ascii="微软雅黑" w:hAnsi="微软雅黑" w:eastAsia="微软雅黑"/>
          <w:bCs/>
          <w:color w:val="auto"/>
          <w:spacing w:val="-10"/>
          <w:sz w:val="24"/>
          <w:szCs w:val="24"/>
        </w:rPr>
        <w:t>等一系列核心难题，通过产学研紧密合作，经过十余年</w:t>
      </w:r>
      <w:r>
        <w:rPr>
          <w:rFonts w:ascii="微软雅黑" w:hAnsi="微软雅黑" w:eastAsia="微软雅黑"/>
          <w:color w:val="auto"/>
          <w:spacing w:val="-10"/>
          <w:sz w:val="24"/>
          <w:szCs w:val="24"/>
        </w:rPr>
        <w:t>持续攻关，获得主要创新成果如下：</w:t>
      </w:r>
    </w:p>
    <w:p>
      <w:pPr>
        <w:tabs>
          <w:tab w:val="left" w:pos="1230"/>
        </w:tabs>
        <w:autoSpaceDE/>
        <w:autoSpaceDN/>
        <w:snapToGrid/>
        <w:spacing w:line="360" w:lineRule="auto"/>
        <w:ind w:firstLine="495" w:firstLineChars="225"/>
        <w:rPr>
          <w:rFonts w:ascii="微软雅黑" w:hAnsi="微软雅黑" w:eastAsia="微软雅黑"/>
          <w:color w:val="auto"/>
          <w:spacing w:val="-10"/>
          <w:sz w:val="24"/>
          <w:szCs w:val="24"/>
        </w:rPr>
      </w:pPr>
      <w:r>
        <w:rPr>
          <w:rFonts w:ascii="微软雅黑" w:hAnsi="微软雅黑" w:eastAsia="微软雅黑"/>
          <w:b/>
          <w:bCs/>
          <w:color w:val="auto"/>
          <w:spacing w:val="-10"/>
          <w:sz w:val="24"/>
          <w:szCs w:val="24"/>
        </w:rPr>
        <w:t xml:space="preserve">1. </w:t>
      </w:r>
      <w:r>
        <w:rPr>
          <w:rFonts w:ascii="微软雅黑" w:hAnsi="微软雅黑" w:eastAsia="微软雅黑"/>
          <w:b/>
          <w:color w:val="auto"/>
          <w:spacing w:val="-10"/>
          <w:sz w:val="24"/>
          <w:szCs w:val="24"/>
        </w:rPr>
        <w:t>设计发</w:t>
      </w:r>
      <w:r>
        <w:rPr>
          <w:rFonts w:ascii="微软雅黑" w:hAnsi="微软雅黑" w:eastAsia="微软雅黑"/>
          <w:b/>
          <w:bCs/>
          <w:color w:val="auto"/>
          <w:spacing w:val="-10"/>
          <w:sz w:val="24"/>
          <w:szCs w:val="24"/>
        </w:rPr>
        <w:t>明了</w:t>
      </w:r>
      <w:r>
        <w:rPr>
          <w:rFonts w:ascii="微软雅黑" w:hAnsi="微软雅黑" w:eastAsia="微软雅黑"/>
          <w:b/>
          <w:color w:val="auto"/>
          <w:spacing w:val="-10"/>
          <w:sz w:val="24"/>
          <w:szCs w:val="24"/>
        </w:rPr>
        <w:t>多相纳米协同强化的Al</w:t>
      </w:r>
      <w:r>
        <w:rPr>
          <w:rFonts w:hint="eastAsia" w:ascii="微软雅黑" w:hAnsi="微软雅黑" w:eastAsia="微软雅黑"/>
          <w:b/>
          <w:color w:val="auto"/>
          <w:spacing w:val="-10"/>
          <w:sz w:val="24"/>
          <w:szCs w:val="24"/>
          <w:lang w:val="en-US" w:eastAsia="zh-CN"/>
        </w:rPr>
        <w:t>-Si</w:t>
      </w:r>
      <w:r>
        <w:rPr>
          <w:rFonts w:ascii="微软雅黑" w:hAnsi="微软雅黑" w:eastAsia="微软雅黑"/>
          <w:b/>
          <w:color w:val="auto"/>
          <w:spacing w:val="-10"/>
          <w:sz w:val="24"/>
          <w:szCs w:val="24"/>
        </w:rPr>
        <w:t>-Zr-B-O新体系</w:t>
      </w:r>
      <w:r>
        <w:rPr>
          <w:rFonts w:ascii="微软雅黑" w:hAnsi="微软雅黑" w:eastAsia="微软雅黑"/>
          <w:b/>
          <w:bCs/>
          <w:color w:val="auto"/>
          <w:spacing w:val="-10"/>
          <w:sz w:val="24"/>
          <w:szCs w:val="24"/>
        </w:rPr>
        <w:t>及系列轻质高强铝基材料。</w:t>
      </w:r>
      <w:r>
        <w:rPr>
          <w:rFonts w:ascii="微软雅黑" w:hAnsi="微软雅黑" w:eastAsia="微软雅黑"/>
          <w:bCs/>
          <w:color w:val="auto"/>
          <w:spacing w:val="-10"/>
          <w:sz w:val="24"/>
          <w:szCs w:val="24"/>
        </w:rPr>
        <w:t>研究并</w:t>
      </w:r>
      <w:r>
        <w:rPr>
          <w:rFonts w:ascii="微软雅黑" w:hAnsi="微软雅黑" w:eastAsia="微软雅黑"/>
          <w:color w:val="auto"/>
          <w:spacing w:val="-10"/>
          <w:sz w:val="24"/>
          <w:szCs w:val="24"/>
        </w:rPr>
        <w:t>揭示了原位多相纳米复合体系的反应热力学和动力学规律，</w:t>
      </w:r>
      <w:r>
        <w:rPr>
          <w:rFonts w:ascii="微软雅黑" w:hAnsi="微软雅黑" w:eastAsia="微软雅黑"/>
          <w:bCs/>
          <w:color w:val="auto"/>
          <w:spacing w:val="-10"/>
          <w:sz w:val="24"/>
          <w:szCs w:val="24"/>
        </w:rPr>
        <w:t>创建了高性能、节能型的Al</w:t>
      </w:r>
      <w:r>
        <w:rPr>
          <w:rFonts w:hint="eastAsia" w:ascii="微软雅黑" w:hAnsi="微软雅黑" w:eastAsia="微软雅黑"/>
          <w:bCs/>
          <w:color w:val="auto"/>
          <w:spacing w:val="-10"/>
          <w:sz w:val="24"/>
          <w:szCs w:val="24"/>
          <w:lang w:val="en-US" w:eastAsia="zh-CN"/>
        </w:rPr>
        <w:t>-Si</w:t>
      </w:r>
      <w:r>
        <w:rPr>
          <w:rFonts w:ascii="微软雅黑" w:hAnsi="微软雅黑" w:eastAsia="微软雅黑"/>
          <w:bCs/>
          <w:color w:val="auto"/>
          <w:spacing w:val="-10"/>
          <w:sz w:val="24"/>
          <w:szCs w:val="24"/>
        </w:rPr>
        <w:t>-Zr-B-O新材料体系，建立多相纳米协同强化理论；针对航空航天、节能与新能源汽车等高技术领域重大需求，开发了系列</w:t>
      </w:r>
      <w:r>
        <w:rPr>
          <w:rFonts w:ascii="微软雅黑" w:hAnsi="微软雅黑" w:eastAsia="微软雅黑"/>
          <w:color w:val="auto"/>
          <w:spacing w:val="-10"/>
          <w:sz w:val="24"/>
          <w:szCs w:val="24"/>
        </w:rPr>
        <w:t>原位铝基纳米</w:t>
      </w:r>
      <w:r>
        <w:rPr>
          <w:rFonts w:ascii="微软雅黑" w:hAnsi="微软雅黑" w:eastAsia="微软雅黑"/>
          <w:bCs/>
          <w:color w:val="auto"/>
          <w:spacing w:val="-10"/>
          <w:sz w:val="24"/>
          <w:szCs w:val="24"/>
        </w:rPr>
        <w:t>复合新材料，</w:t>
      </w:r>
      <w:r>
        <w:rPr>
          <w:rFonts w:ascii="微软雅黑" w:hAnsi="微软雅黑" w:eastAsia="微软雅黑"/>
          <w:color w:val="auto"/>
          <w:spacing w:val="-10"/>
          <w:sz w:val="24"/>
          <w:szCs w:val="24"/>
        </w:rPr>
        <w:t>其增强颗粒</w:t>
      </w:r>
      <w:r>
        <w:rPr>
          <w:rFonts w:ascii="微软雅黑" w:hAnsi="微软雅黑" w:eastAsia="微软雅黑"/>
          <w:bCs/>
          <w:color w:val="auto"/>
          <w:spacing w:val="-10"/>
          <w:sz w:val="24"/>
          <w:szCs w:val="24"/>
        </w:rPr>
        <w:t>尺寸在50nm</w:t>
      </w:r>
      <w:r>
        <w:rPr>
          <w:rFonts w:ascii="微软雅黑" w:hAnsi="微软雅黑" w:eastAsia="微软雅黑"/>
          <w:bCs/>
          <w:color w:val="auto"/>
          <w:spacing w:val="-10"/>
          <w:sz w:val="24"/>
          <w:szCs w:val="24"/>
          <w:lang w:val="it-IT"/>
        </w:rPr>
        <w:t>~</w:t>
      </w:r>
      <w:r>
        <w:rPr>
          <w:rFonts w:ascii="微软雅黑" w:hAnsi="微软雅黑" w:eastAsia="微软雅黑"/>
          <w:bCs/>
          <w:color w:val="auto"/>
          <w:spacing w:val="-10"/>
          <w:sz w:val="24"/>
          <w:szCs w:val="24"/>
        </w:rPr>
        <w:t>100nm、体积分数在0.5</w:t>
      </w:r>
      <w:r>
        <w:rPr>
          <w:rFonts w:ascii="微软雅黑" w:hAnsi="微软雅黑" w:eastAsia="微软雅黑"/>
          <w:color w:val="auto"/>
          <w:sz w:val="24"/>
          <w:szCs w:val="24"/>
          <w:lang w:val="it-IT"/>
        </w:rPr>
        <w:t>~</w:t>
      </w:r>
      <w:r>
        <w:rPr>
          <w:rFonts w:ascii="微软雅黑" w:hAnsi="微软雅黑" w:eastAsia="微软雅黑"/>
          <w:color w:val="auto"/>
          <w:spacing w:val="-10"/>
          <w:sz w:val="24"/>
          <w:szCs w:val="24"/>
        </w:rPr>
        <w:t>5.0%可调。</w:t>
      </w:r>
      <w:r>
        <w:rPr>
          <w:rFonts w:ascii="微软雅黑" w:hAnsi="微软雅黑" w:eastAsia="微软雅黑"/>
          <w:color w:val="auto"/>
          <w:sz w:val="24"/>
          <w:szCs w:val="24"/>
        </w:rPr>
        <w:t>经国家权威机构检测：</w:t>
      </w:r>
      <w:r>
        <w:rPr>
          <w:rFonts w:ascii="微软雅黑" w:hAnsi="微软雅黑" w:eastAsia="微软雅黑"/>
          <w:color w:val="auto"/>
          <w:spacing w:val="-10"/>
          <w:sz w:val="24"/>
          <w:szCs w:val="24"/>
        </w:rPr>
        <w:t>原位铝基纳米复合材料</w:t>
      </w:r>
      <w:r>
        <w:rPr>
          <w:rFonts w:ascii="微软雅黑" w:hAnsi="微软雅黑" w:eastAsia="微软雅黑"/>
          <w:color w:val="auto"/>
          <w:sz w:val="24"/>
          <w:szCs w:val="24"/>
        </w:rPr>
        <w:t>较基体抗拉强度提高20%，屈服强度提高30%，冲击韧性提高60%，疲劳寿命提高1倍以上。</w:t>
      </w:r>
    </w:p>
    <w:p>
      <w:pPr>
        <w:tabs>
          <w:tab w:val="left" w:pos="1230"/>
        </w:tabs>
        <w:autoSpaceDE/>
        <w:autoSpaceDN/>
        <w:snapToGrid/>
        <w:spacing w:line="360" w:lineRule="auto"/>
        <w:ind w:firstLine="495" w:firstLineChars="225"/>
        <w:rPr>
          <w:rFonts w:ascii="微软雅黑" w:hAnsi="微软雅黑" w:eastAsia="微软雅黑"/>
          <w:color w:val="auto"/>
          <w:spacing w:val="-10"/>
          <w:sz w:val="24"/>
          <w:szCs w:val="24"/>
        </w:rPr>
      </w:pPr>
      <w:r>
        <w:rPr>
          <w:rFonts w:ascii="微软雅黑" w:hAnsi="微软雅黑" w:eastAsia="微软雅黑"/>
          <w:b/>
          <w:bCs/>
          <w:color w:val="auto"/>
          <w:spacing w:val="-10"/>
          <w:sz w:val="24"/>
          <w:szCs w:val="24"/>
        </w:rPr>
        <w:t>2. 揭示了多相纳米强化的组织调控规律并开发了规模制备和成形加工等核心关键技术</w:t>
      </w:r>
      <w:r>
        <w:rPr>
          <w:rFonts w:ascii="微软雅黑" w:hAnsi="微软雅黑" w:eastAsia="微软雅黑"/>
          <w:b/>
          <w:color w:val="auto"/>
          <w:spacing w:val="-10"/>
          <w:sz w:val="24"/>
          <w:szCs w:val="24"/>
        </w:rPr>
        <w:t>。</w:t>
      </w:r>
      <w:r>
        <w:rPr>
          <w:rFonts w:ascii="微软雅黑" w:hAnsi="微软雅黑" w:eastAsia="微软雅黑"/>
          <w:color w:val="auto"/>
          <w:spacing w:val="-10"/>
          <w:sz w:val="24"/>
          <w:szCs w:val="24"/>
        </w:rPr>
        <w:t>研究并揭示了多相纳米增强复合材料的凝固成型组织和塑性变形组织的调控规律，发明了电磁场和声磁耦合场控制复合材料凝固组织和塑性变形组织技术，研发了电磁气滑铸造、液固增压铸造、慢速多孔挤压和等温变速热挤压等新技术，突破了铝基纳米复合材料规模制备和成形加工中纳米颗粒易团聚等系列难题，研发了多相纳米强化铝基复合材料控织、控形、控性的成套新技术，实现了规模制备和成形加工。</w:t>
      </w:r>
    </w:p>
    <w:p>
      <w:pPr>
        <w:tabs>
          <w:tab w:val="left" w:pos="1230"/>
        </w:tabs>
        <w:autoSpaceDE/>
        <w:autoSpaceDN/>
        <w:snapToGrid/>
        <w:spacing w:line="360" w:lineRule="auto"/>
        <w:ind w:firstLine="495" w:firstLineChars="225"/>
        <w:rPr>
          <w:rFonts w:ascii="微软雅黑" w:hAnsi="微软雅黑" w:eastAsia="微软雅黑"/>
          <w:color w:val="auto"/>
          <w:sz w:val="24"/>
          <w:szCs w:val="24"/>
        </w:rPr>
      </w:pPr>
      <w:r>
        <w:rPr>
          <w:rFonts w:ascii="微软雅黑" w:hAnsi="微软雅黑" w:eastAsia="微软雅黑"/>
          <w:b/>
          <w:bCs/>
          <w:color w:val="auto"/>
          <w:spacing w:val="-10"/>
          <w:sz w:val="24"/>
          <w:szCs w:val="24"/>
        </w:rPr>
        <w:t>3. 研发了轻质高强</w:t>
      </w:r>
      <w:r>
        <w:rPr>
          <w:rFonts w:ascii="微软雅黑" w:hAnsi="微软雅黑" w:eastAsia="微软雅黑"/>
          <w:b/>
          <w:color w:val="auto"/>
          <w:spacing w:val="-10"/>
          <w:sz w:val="24"/>
          <w:szCs w:val="24"/>
        </w:rPr>
        <w:t>铝基纳米</w:t>
      </w:r>
      <w:r>
        <w:rPr>
          <w:rFonts w:ascii="微软雅黑" w:hAnsi="微软雅黑" w:eastAsia="微软雅黑"/>
          <w:b/>
          <w:bCs/>
          <w:color w:val="auto"/>
          <w:spacing w:val="-10"/>
          <w:sz w:val="24"/>
          <w:szCs w:val="24"/>
        </w:rPr>
        <w:t>复合材料重要关键部件并在高端载运工具上规模应用。</w:t>
      </w:r>
      <w:r>
        <w:rPr>
          <w:rFonts w:ascii="微软雅黑" w:hAnsi="微软雅黑" w:eastAsia="微软雅黑"/>
          <w:color w:val="auto"/>
          <w:spacing w:val="-10"/>
          <w:sz w:val="24"/>
          <w:szCs w:val="24"/>
        </w:rPr>
        <w:t>针对高端载运工具领域对轻质高强抗疲劳重要关键部件的重大需求，研究并揭示了多相纳米增强</w:t>
      </w:r>
      <w:r>
        <w:rPr>
          <w:rFonts w:ascii="微软雅黑" w:hAnsi="微软雅黑" w:eastAsia="微软雅黑"/>
          <w:bCs/>
          <w:color w:val="auto"/>
          <w:spacing w:val="-10"/>
          <w:sz w:val="24"/>
          <w:szCs w:val="24"/>
        </w:rPr>
        <w:t>铝基复合材料</w:t>
      </w:r>
      <w:r>
        <w:rPr>
          <w:rFonts w:ascii="微软雅黑" w:hAnsi="微软雅黑" w:eastAsia="微软雅黑"/>
          <w:color w:val="auto"/>
          <w:spacing w:val="-10"/>
          <w:sz w:val="24"/>
          <w:szCs w:val="24"/>
        </w:rPr>
        <w:t>的复杂关键部件结构和功能一体化设计和制造规律</w:t>
      </w:r>
      <w:r>
        <w:rPr>
          <w:rFonts w:ascii="微软雅黑" w:hAnsi="微软雅黑" w:eastAsia="微软雅黑"/>
          <w:bCs/>
          <w:color w:val="auto"/>
          <w:spacing w:val="-10"/>
          <w:sz w:val="24"/>
          <w:szCs w:val="24"/>
        </w:rPr>
        <w:t>，</w:t>
      </w:r>
      <w:r>
        <w:rPr>
          <w:rFonts w:ascii="微软雅黑" w:hAnsi="微软雅黑" w:eastAsia="微软雅黑"/>
          <w:color w:val="auto"/>
          <w:spacing w:val="-10"/>
          <w:sz w:val="21"/>
          <w:szCs w:val="21"/>
        </w:rPr>
        <w:t>成功开发了</w:t>
      </w:r>
      <w:r>
        <w:rPr>
          <w:rFonts w:ascii="微软雅黑" w:hAnsi="微软雅黑" w:eastAsia="微软雅黑"/>
          <w:color w:val="auto"/>
          <w:sz w:val="21"/>
          <w:szCs w:val="21"/>
        </w:rPr>
        <w:t>高档汽车控制臂、</w:t>
      </w:r>
      <w:r>
        <w:rPr>
          <w:rFonts w:ascii="微软雅黑" w:hAnsi="微软雅黑" w:eastAsia="微软雅黑"/>
          <w:color w:val="auto"/>
          <w:spacing w:val="-10"/>
          <w:sz w:val="21"/>
          <w:szCs w:val="21"/>
        </w:rPr>
        <w:t>重载汽车和特种装备轮毂、</w:t>
      </w:r>
      <w:r>
        <w:rPr>
          <w:rFonts w:ascii="微软雅黑" w:hAnsi="微软雅黑" w:eastAsia="微软雅黑"/>
          <w:color w:val="auto"/>
          <w:sz w:val="21"/>
          <w:szCs w:val="21"/>
        </w:rPr>
        <w:t>发动机减震部件、</w:t>
      </w:r>
      <w:r>
        <w:rPr>
          <w:rFonts w:ascii="微软雅黑" w:hAnsi="微软雅黑" w:eastAsia="微软雅黑"/>
          <w:color w:val="auto"/>
          <w:spacing w:val="-10"/>
          <w:sz w:val="21"/>
          <w:szCs w:val="21"/>
        </w:rPr>
        <w:t>汽车车身</w:t>
      </w:r>
      <w:r>
        <w:rPr>
          <w:rFonts w:hint="eastAsia" w:ascii="微软雅黑" w:hAnsi="微软雅黑" w:eastAsia="微软雅黑"/>
          <w:color w:val="auto"/>
          <w:spacing w:val="-10"/>
          <w:sz w:val="21"/>
          <w:szCs w:val="21"/>
          <w:lang w:eastAsia="zh-CN"/>
        </w:rPr>
        <w:t>及航空航天</w:t>
      </w:r>
      <w:r>
        <w:rPr>
          <w:rFonts w:ascii="微软雅黑" w:hAnsi="微软雅黑" w:eastAsia="微软雅黑"/>
          <w:color w:val="auto"/>
          <w:sz w:val="21"/>
          <w:szCs w:val="21"/>
        </w:rPr>
        <w:t>关键部件</w:t>
      </w:r>
      <w:r>
        <w:rPr>
          <w:rFonts w:ascii="微软雅黑" w:hAnsi="微软雅黑" w:eastAsia="微软雅黑"/>
          <w:color w:val="auto"/>
          <w:sz w:val="24"/>
          <w:szCs w:val="24"/>
        </w:rPr>
        <w:t>，解决了航空航天、节能汽车、特种装备等高端载运工具的急需。</w:t>
      </w:r>
    </w:p>
    <w:p>
      <w:pPr>
        <w:tabs>
          <w:tab w:val="left" w:pos="1230"/>
        </w:tabs>
        <w:autoSpaceDE/>
        <w:autoSpaceDN/>
        <w:snapToGrid/>
        <w:spacing w:line="360" w:lineRule="auto"/>
        <w:ind w:firstLine="495" w:firstLineChars="225"/>
        <w:rPr>
          <w:rFonts w:ascii="微软雅黑" w:hAnsi="微软雅黑" w:eastAsia="微软雅黑"/>
          <w:color w:val="auto"/>
          <w:sz w:val="24"/>
          <w:szCs w:val="24"/>
        </w:rPr>
      </w:pPr>
      <w:r>
        <w:rPr>
          <w:rFonts w:ascii="微软雅黑" w:hAnsi="微软雅黑" w:eastAsia="微软雅黑"/>
          <w:bCs/>
          <w:color w:val="auto"/>
          <w:spacing w:val="-10"/>
          <w:sz w:val="24"/>
          <w:szCs w:val="24"/>
        </w:rPr>
        <w:t>该项目成果获授权发明专利44件并</w:t>
      </w:r>
      <w:r>
        <w:rPr>
          <w:rFonts w:ascii="微软雅黑" w:hAnsi="微软雅黑" w:eastAsia="微软雅黑"/>
          <w:color w:val="auto"/>
          <w:spacing w:val="-10"/>
          <w:sz w:val="24"/>
          <w:szCs w:val="24"/>
        </w:rPr>
        <w:t>实施</w:t>
      </w:r>
      <w:r>
        <w:rPr>
          <w:rFonts w:ascii="微软雅黑" w:hAnsi="微软雅黑" w:eastAsia="微软雅黑"/>
          <w:bCs/>
          <w:color w:val="auto"/>
          <w:spacing w:val="-10"/>
          <w:sz w:val="24"/>
          <w:szCs w:val="24"/>
        </w:rPr>
        <w:t>了转让和转化；发表学术论文102篇，其中SCI收录32篇、EI收录56篇；出版《原位合成铝基复合材料》等著作2部；成果已在全国20余家骨干</w:t>
      </w:r>
      <w:r>
        <w:rPr>
          <w:rFonts w:ascii="微软雅黑" w:hAnsi="微软雅黑" w:eastAsia="微软雅黑"/>
          <w:color w:val="auto"/>
          <w:spacing w:val="-10"/>
          <w:sz w:val="24"/>
          <w:szCs w:val="24"/>
        </w:rPr>
        <w:t>企业</w:t>
      </w:r>
      <w:r>
        <w:rPr>
          <w:rFonts w:ascii="微软雅黑" w:hAnsi="微软雅黑" w:eastAsia="微软雅黑"/>
          <w:bCs/>
          <w:color w:val="auto"/>
          <w:spacing w:val="-10"/>
          <w:sz w:val="24"/>
          <w:szCs w:val="24"/>
        </w:rPr>
        <w:t>应用，原位铝基纳米复合材料汽车控制臂配套于奔驰、宝马、奥迪等品牌，亚洲市场占有率90%以上；8家应用企业近2年累计新增销售</w:t>
      </w:r>
      <w:r>
        <w:rPr>
          <w:rFonts w:hint="eastAsia" w:ascii="微软雅黑" w:hAnsi="微软雅黑" w:eastAsia="微软雅黑"/>
          <w:bCs/>
          <w:color w:val="auto"/>
          <w:spacing w:val="-10"/>
          <w:sz w:val="24"/>
          <w:szCs w:val="24"/>
          <w:lang w:eastAsia="zh-CN"/>
        </w:rPr>
        <w:t>达</w:t>
      </w:r>
      <w:r>
        <w:rPr>
          <w:rFonts w:hint="eastAsia" w:ascii="微软雅黑" w:hAnsi="微软雅黑" w:eastAsia="微软雅黑"/>
          <w:bCs/>
          <w:color w:val="auto"/>
          <w:spacing w:val="-10"/>
          <w:sz w:val="24"/>
          <w:szCs w:val="24"/>
          <w:lang w:val="en-US" w:eastAsia="zh-CN"/>
        </w:rPr>
        <w:t>40</w:t>
      </w:r>
      <w:r>
        <w:rPr>
          <w:rFonts w:ascii="微软雅黑" w:hAnsi="微软雅黑" w:eastAsia="微软雅黑"/>
          <w:bCs/>
          <w:color w:val="auto"/>
          <w:spacing w:val="-10"/>
          <w:sz w:val="24"/>
          <w:szCs w:val="24"/>
        </w:rPr>
        <w:t>.</w:t>
      </w:r>
      <w:r>
        <w:rPr>
          <w:rFonts w:hint="eastAsia" w:ascii="微软雅黑" w:hAnsi="微软雅黑" w:eastAsia="微软雅黑"/>
          <w:bCs/>
          <w:color w:val="auto"/>
          <w:spacing w:val="-10"/>
          <w:sz w:val="24"/>
          <w:szCs w:val="24"/>
          <w:lang w:val="en-US" w:eastAsia="zh-CN"/>
        </w:rPr>
        <w:t>4</w:t>
      </w:r>
      <w:r>
        <w:rPr>
          <w:rFonts w:ascii="微软雅黑" w:hAnsi="微软雅黑" w:eastAsia="微软雅黑"/>
          <w:bCs/>
          <w:color w:val="auto"/>
          <w:spacing w:val="-10"/>
          <w:sz w:val="24"/>
          <w:szCs w:val="24"/>
        </w:rPr>
        <w:t>亿元、新增利润</w:t>
      </w:r>
      <w:r>
        <w:rPr>
          <w:rFonts w:hint="eastAsia" w:ascii="微软雅黑" w:hAnsi="微软雅黑" w:eastAsia="微软雅黑"/>
          <w:bCs/>
          <w:color w:val="auto"/>
          <w:spacing w:val="-10"/>
          <w:sz w:val="24"/>
          <w:szCs w:val="24"/>
          <w:lang w:eastAsia="zh-CN"/>
        </w:rPr>
        <w:t>达</w:t>
      </w:r>
      <w:r>
        <w:rPr>
          <w:rFonts w:ascii="微软雅黑" w:hAnsi="微软雅黑" w:eastAsia="微软雅黑"/>
          <w:bCs/>
          <w:color w:val="auto"/>
          <w:spacing w:val="-10"/>
          <w:sz w:val="24"/>
          <w:szCs w:val="24"/>
        </w:rPr>
        <w:t>4.</w:t>
      </w:r>
      <w:r>
        <w:rPr>
          <w:rFonts w:hint="eastAsia" w:ascii="微软雅黑" w:hAnsi="微软雅黑" w:eastAsia="微软雅黑"/>
          <w:bCs/>
          <w:color w:val="auto"/>
          <w:spacing w:val="-10"/>
          <w:sz w:val="24"/>
          <w:szCs w:val="24"/>
          <w:lang w:val="en-US" w:eastAsia="zh-CN"/>
        </w:rPr>
        <w:t>3</w:t>
      </w:r>
      <w:r>
        <w:rPr>
          <w:rFonts w:ascii="微软雅黑" w:hAnsi="微软雅黑" w:eastAsia="微软雅黑"/>
          <w:bCs/>
          <w:color w:val="auto"/>
          <w:spacing w:val="-10"/>
          <w:sz w:val="24"/>
          <w:szCs w:val="24"/>
        </w:rPr>
        <w:t>亿元。</w:t>
      </w:r>
    </w:p>
    <w:p>
      <w:pPr>
        <w:tabs>
          <w:tab w:val="left" w:pos="1230"/>
        </w:tabs>
        <w:autoSpaceDE/>
        <w:autoSpaceDN/>
        <w:snapToGrid/>
        <w:spacing w:line="360" w:lineRule="auto"/>
        <w:ind w:firstLine="540" w:firstLineChars="225"/>
        <w:rPr>
          <w:rFonts w:hint="eastAsia" w:ascii="华文宋体" w:hAnsi="华文宋体" w:eastAsia="华文宋体"/>
          <w:sz w:val="24"/>
          <w:szCs w:val="24"/>
        </w:rPr>
        <w:sectPr>
          <w:pgSz w:w="11906" w:h="16838"/>
          <w:pgMar w:top="1440" w:right="1417" w:bottom="1440" w:left="1588" w:header="851" w:footer="992" w:gutter="0"/>
          <w:cols w:space="425" w:num="1"/>
          <w:docGrid w:type="lines" w:linePitch="312" w:charSpace="0"/>
        </w:sectPr>
      </w:pPr>
      <w:r>
        <w:rPr>
          <w:rFonts w:hint="eastAsia" w:ascii="微软雅黑" w:hAnsi="微软雅黑" w:eastAsia="微软雅黑"/>
          <w:color w:val="auto"/>
          <w:sz w:val="24"/>
          <w:szCs w:val="24"/>
        </w:rPr>
        <w:t>同行专家项目验收意见认为：首次成功开发出原位纳米 Zr</w:t>
      </w:r>
      <w:r>
        <w:rPr>
          <w:rFonts w:hint="eastAsia" w:ascii="微软雅黑" w:hAnsi="微软雅黑" w:eastAsia="微软雅黑"/>
          <w:color w:val="auto"/>
          <w:sz w:val="24"/>
          <w:szCs w:val="24"/>
          <w:lang w:val="en-US" w:eastAsia="zh-CN"/>
        </w:rPr>
        <w:t>B</w:t>
      </w:r>
      <w:r>
        <w:rPr>
          <w:rFonts w:hint="eastAsia" w:ascii="微软雅黑" w:hAnsi="微软雅黑" w:eastAsia="微软雅黑"/>
          <w:color w:val="auto"/>
          <w:sz w:val="24"/>
          <w:szCs w:val="24"/>
          <w:vertAlign w:val="subscript"/>
          <w:lang w:val="en-US" w:eastAsia="zh-CN"/>
        </w:rPr>
        <w:t>2</w:t>
      </w:r>
      <w:r>
        <w:rPr>
          <w:rFonts w:hint="eastAsia" w:ascii="微软雅黑" w:hAnsi="微软雅黑" w:eastAsia="微软雅黑"/>
          <w:color w:val="auto"/>
          <w:sz w:val="24"/>
          <w:szCs w:val="24"/>
        </w:rPr>
        <w:t>等颗粒强化</w:t>
      </w:r>
      <w:r>
        <w:rPr>
          <w:rFonts w:hint="eastAsia" w:ascii="微软雅黑" w:hAnsi="微软雅黑" w:eastAsia="微软雅黑"/>
          <w:color w:val="auto"/>
          <w:sz w:val="24"/>
          <w:szCs w:val="24"/>
          <w:lang w:val="en-US" w:eastAsia="zh-CN"/>
        </w:rPr>
        <w:t>A3</w:t>
      </w:r>
      <w:r>
        <w:rPr>
          <w:rFonts w:hint="eastAsia" w:ascii="微软雅黑" w:hAnsi="微软雅黑" w:eastAsia="微软雅黑"/>
          <w:color w:val="auto"/>
          <w:sz w:val="24"/>
          <w:szCs w:val="24"/>
        </w:rPr>
        <w:t>56.2</w:t>
      </w:r>
      <w:r>
        <w:rPr>
          <w:rFonts w:hint="eastAsia" w:ascii="微软雅黑" w:hAnsi="微软雅黑" w:eastAsia="微软雅黑"/>
          <w:color w:val="auto"/>
          <w:sz w:val="24"/>
          <w:szCs w:val="24"/>
          <w:lang w:val="en-US" w:eastAsia="zh-CN"/>
        </w:rPr>
        <w:t>-</w:t>
      </w:r>
      <w:r>
        <w:rPr>
          <w:rFonts w:hint="eastAsia" w:ascii="微软雅黑" w:hAnsi="微软雅黑" w:eastAsia="微软雅黑"/>
          <w:color w:val="auto"/>
          <w:sz w:val="24"/>
          <w:szCs w:val="24"/>
        </w:rPr>
        <w:t>X铝合金重载汽车轮毂</w:t>
      </w:r>
      <w:r>
        <w:rPr>
          <w:rFonts w:hint="eastAsia" w:ascii="微软雅黑" w:hAnsi="微软雅黑" w:eastAsia="微软雅黑"/>
          <w:color w:val="auto"/>
          <w:sz w:val="24"/>
          <w:szCs w:val="24"/>
          <w:lang w:eastAsia="zh-CN"/>
        </w:rPr>
        <w:t>，…，技术达国际先进水平，</w:t>
      </w:r>
      <w:r>
        <w:rPr>
          <w:rFonts w:hint="eastAsia" w:ascii="微软雅黑" w:hAnsi="微软雅黑" w:eastAsia="微软雅黑"/>
          <w:color w:val="auto"/>
          <w:sz w:val="24"/>
          <w:szCs w:val="24"/>
        </w:rPr>
        <w:t>主要出口美国、欧洲等地</w:t>
      </w:r>
      <w:r>
        <w:rPr>
          <w:rFonts w:hint="eastAsia" w:ascii="微软雅黑" w:hAnsi="微软雅黑" w:eastAsia="微软雅黑"/>
          <w:color w:val="auto"/>
          <w:sz w:val="24"/>
          <w:szCs w:val="24"/>
          <w:lang w:eastAsia="zh-CN"/>
        </w:rPr>
        <w:t>，…，</w:t>
      </w:r>
      <w:r>
        <w:rPr>
          <w:rFonts w:hint="eastAsia" w:ascii="微软雅黑" w:hAnsi="微软雅黑" w:eastAsia="微软雅黑"/>
          <w:color w:val="auto"/>
          <w:sz w:val="24"/>
          <w:szCs w:val="24"/>
        </w:rPr>
        <w:t>打破了国外垄断。牵头</w:t>
      </w:r>
      <w:r>
        <w:rPr>
          <w:rFonts w:ascii="微软雅黑" w:hAnsi="微软雅黑" w:eastAsia="微软雅黑"/>
          <w:bCs/>
          <w:color w:val="auto"/>
          <w:spacing w:val="-10"/>
          <w:sz w:val="24"/>
          <w:szCs w:val="24"/>
        </w:rPr>
        <w:t>制定了该领域首个国家标准（GB/T30599-2014），项目获中国产学研合作</w:t>
      </w:r>
      <w:r>
        <w:rPr>
          <w:rFonts w:hint="eastAsia" w:ascii="微软雅黑" w:hAnsi="微软雅黑" w:eastAsia="微软雅黑"/>
          <w:color w:val="auto"/>
          <w:sz w:val="24"/>
          <w:szCs w:val="24"/>
          <w:lang w:eastAsia="zh-CN"/>
        </w:rPr>
        <w:t>创新成果</w:t>
      </w:r>
      <w:r>
        <w:rPr>
          <w:rFonts w:ascii="微软雅黑" w:hAnsi="微软雅黑" w:eastAsia="微软雅黑"/>
          <w:bCs/>
          <w:color w:val="auto"/>
          <w:spacing w:val="-10"/>
          <w:sz w:val="24"/>
          <w:szCs w:val="24"/>
        </w:rPr>
        <w:t>奖1项，</w:t>
      </w:r>
      <w:r>
        <w:rPr>
          <w:rFonts w:ascii="微软雅黑" w:hAnsi="微软雅黑" w:eastAsia="微软雅黑"/>
          <w:color w:val="auto"/>
          <w:sz w:val="24"/>
          <w:szCs w:val="24"/>
        </w:rPr>
        <w:t>成果的推广应用有力</w:t>
      </w:r>
      <w:r>
        <w:rPr>
          <w:rFonts w:ascii="微软雅黑" w:hAnsi="微软雅黑" w:eastAsia="微软雅黑"/>
          <w:bCs/>
          <w:color w:val="auto"/>
          <w:spacing w:val="-10"/>
          <w:sz w:val="24"/>
          <w:szCs w:val="24"/>
        </w:rPr>
        <w:t>促进了我国铝基材料</w:t>
      </w:r>
      <w:r>
        <w:rPr>
          <w:rFonts w:ascii="微软雅黑" w:hAnsi="微软雅黑" w:eastAsia="微软雅黑"/>
          <w:color w:val="auto"/>
          <w:sz w:val="24"/>
          <w:szCs w:val="24"/>
        </w:rPr>
        <w:t>行业及</w:t>
      </w:r>
      <w:r>
        <w:rPr>
          <w:rFonts w:ascii="微软雅黑" w:hAnsi="微软雅黑" w:eastAsia="微软雅黑"/>
          <w:color w:val="auto"/>
          <w:spacing w:val="-10"/>
          <w:sz w:val="24"/>
          <w:szCs w:val="24"/>
        </w:rPr>
        <w:t>航空航天、节能汽车等</w:t>
      </w:r>
      <w:r>
        <w:rPr>
          <w:rFonts w:ascii="微软雅黑" w:hAnsi="微软雅黑" w:eastAsia="微软雅黑"/>
          <w:color w:val="auto"/>
          <w:sz w:val="24"/>
          <w:szCs w:val="24"/>
        </w:rPr>
        <w:t>高端载运工具领域的科技进步</w:t>
      </w:r>
      <w:r>
        <w:rPr>
          <w:rFonts w:ascii="微软雅黑" w:hAnsi="微软雅黑" w:eastAsia="微软雅黑"/>
          <w:bCs/>
          <w:color w:val="auto"/>
          <w:spacing w:val="-10"/>
          <w:sz w:val="24"/>
          <w:szCs w:val="24"/>
        </w:rPr>
        <w:t>。</w:t>
      </w:r>
    </w:p>
    <w:p>
      <w:pPr>
        <w:spacing w:line="400" w:lineRule="exact"/>
        <w:rPr>
          <w:rFonts w:hint="eastAsia" w:ascii="华文宋体" w:hAnsi="华文宋体" w:eastAsia="华文宋体"/>
          <w:sz w:val="28"/>
          <w:szCs w:val="28"/>
        </w:rPr>
      </w:pPr>
      <w:r>
        <w:rPr>
          <w:rFonts w:hint="eastAsia" w:ascii="华文宋体" w:hAnsi="华文宋体" w:eastAsia="华文宋体"/>
          <w:b/>
          <w:bCs/>
          <w:sz w:val="28"/>
          <w:szCs w:val="28"/>
        </w:rPr>
        <w:t>七、代表性论文论著情况</w:t>
      </w:r>
      <w:r>
        <w:rPr>
          <w:rFonts w:hint="eastAsia" w:ascii="华文宋体" w:hAnsi="华文宋体" w:eastAsia="华文宋体"/>
          <w:sz w:val="28"/>
          <w:szCs w:val="28"/>
        </w:rPr>
        <w:t>（不超过8篇）</w:t>
      </w:r>
    </w:p>
    <w:tbl>
      <w:tblPr>
        <w:tblStyle w:val="2"/>
        <w:tblW w:w="14040" w:type="dxa"/>
        <w:jc w:val="center"/>
        <w:tblInd w:w="0" w:type="dxa"/>
        <w:tblLayout w:type="fixed"/>
        <w:tblCellMar>
          <w:top w:w="0" w:type="dxa"/>
          <w:left w:w="108" w:type="dxa"/>
          <w:bottom w:w="0" w:type="dxa"/>
          <w:right w:w="108" w:type="dxa"/>
        </w:tblCellMar>
      </w:tblPr>
      <w:tblGrid>
        <w:gridCol w:w="673"/>
        <w:gridCol w:w="3748"/>
        <w:gridCol w:w="897"/>
        <w:gridCol w:w="1565"/>
        <w:gridCol w:w="1565"/>
        <w:gridCol w:w="1118"/>
        <w:gridCol w:w="1121"/>
        <w:gridCol w:w="1115"/>
        <w:gridCol w:w="1118"/>
        <w:gridCol w:w="1120"/>
      </w:tblGrid>
      <w:tr>
        <w:tblPrEx>
          <w:tblLayout w:type="fixed"/>
          <w:tblCellMar>
            <w:top w:w="0" w:type="dxa"/>
            <w:left w:w="108" w:type="dxa"/>
            <w:bottom w:w="0" w:type="dxa"/>
            <w:right w:w="108" w:type="dxa"/>
          </w:tblCellMar>
        </w:tblPrEx>
        <w:trPr>
          <w:trHeight w:val="980"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adjustRightInd w:val="0"/>
              <w:spacing w:line="340" w:lineRule="exact"/>
              <w:jc w:val="center"/>
              <w:rPr>
                <w:rFonts w:eastAsia="宋体"/>
                <w:szCs w:val="21"/>
              </w:rPr>
            </w:pPr>
            <w:r>
              <w:rPr>
                <w:rFonts w:eastAsia="宋体"/>
                <w:szCs w:val="21"/>
              </w:rPr>
              <w:t>序号</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pacing w:line="340" w:lineRule="exact"/>
              <w:jc w:val="center"/>
              <w:rPr>
                <w:rFonts w:eastAsia="宋体"/>
                <w:szCs w:val="21"/>
              </w:rPr>
            </w:pPr>
            <w:r>
              <w:rPr>
                <w:rFonts w:eastAsia="宋体"/>
                <w:szCs w:val="21"/>
              </w:rPr>
              <w:t>论文论著名称</w:t>
            </w:r>
          </w:p>
          <w:p>
            <w:pPr>
              <w:adjustRightInd w:val="0"/>
              <w:spacing w:line="340" w:lineRule="exact"/>
              <w:jc w:val="center"/>
              <w:rPr>
                <w:rFonts w:eastAsia="宋体"/>
                <w:szCs w:val="21"/>
              </w:rPr>
            </w:pPr>
            <w:r>
              <w:rPr>
                <w:rFonts w:eastAsia="宋体"/>
                <w:szCs w:val="21"/>
              </w:rPr>
              <w:t>/刊名/作者</w:t>
            </w:r>
          </w:p>
        </w:tc>
        <w:tc>
          <w:tcPr>
            <w:tcW w:w="897" w:type="dxa"/>
            <w:tcBorders>
              <w:top w:val="single" w:color="auto" w:sz="4" w:space="0"/>
              <w:left w:val="single" w:color="auto" w:sz="4" w:space="0"/>
              <w:bottom w:val="single" w:color="auto" w:sz="4" w:space="0"/>
              <w:right w:val="single" w:color="auto" w:sz="4" w:space="0"/>
            </w:tcBorders>
            <w:vAlign w:val="center"/>
          </w:tcPr>
          <w:p>
            <w:pPr>
              <w:adjustRightInd w:val="0"/>
              <w:spacing w:line="340" w:lineRule="exact"/>
              <w:jc w:val="center"/>
              <w:rPr>
                <w:rFonts w:eastAsia="宋体"/>
                <w:szCs w:val="21"/>
              </w:rPr>
            </w:pPr>
            <w:r>
              <w:rPr>
                <w:rFonts w:eastAsia="宋体"/>
                <w:szCs w:val="21"/>
              </w:rPr>
              <w:t>影响因子</w:t>
            </w:r>
          </w:p>
        </w:tc>
        <w:tc>
          <w:tcPr>
            <w:tcW w:w="1565" w:type="dxa"/>
            <w:tcBorders>
              <w:top w:val="single" w:color="auto" w:sz="4" w:space="0"/>
              <w:left w:val="single" w:color="auto" w:sz="4" w:space="0"/>
              <w:bottom w:val="single" w:color="auto" w:sz="4" w:space="0"/>
              <w:right w:val="single" w:color="auto" w:sz="4" w:space="0"/>
            </w:tcBorders>
            <w:vAlign w:val="center"/>
          </w:tcPr>
          <w:p>
            <w:pPr>
              <w:adjustRightInd w:val="0"/>
              <w:spacing w:line="340" w:lineRule="exact"/>
              <w:jc w:val="center"/>
              <w:rPr>
                <w:rFonts w:eastAsia="宋体"/>
                <w:szCs w:val="21"/>
              </w:rPr>
            </w:pPr>
            <w:r>
              <w:rPr>
                <w:rFonts w:eastAsia="宋体"/>
                <w:szCs w:val="21"/>
              </w:rPr>
              <w:t>年卷页码（XX年XX卷XX页）</w:t>
            </w:r>
          </w:p>
        </w:tc>
        <w:tc>
          <w:tcPr>
            <w:tcW w:w="1565" w:type="dxa"/>
            <w:tcBorders>
              <w:top w:val="single" w:color="auto" w:sz="4" w:space="0"/>
              <w:left w:val="single" w:color="auto" w:sz="4" w:space="0"/>
              <w:bottom w:val="single" w:color="auto" w:sz="4" w:space="0"/>
              <w:right w:val="single" w:color="auto" w:sz="4" w:space="0"/>
            </w:tcBorders>
            <w:vAlign w:val="center"/>
          </w:tcPr>
          <w:p>
            <w:pPr>
              <w:adjustRightInd w:val="0"/>
              <w:spacing w:line="340" w:lineRule="exact"/>
              <w:jc w:val="center"/>
              <w:rPr>
                <w:rFonts w:eastAsia="宋体"/>
                <w:szCs w:val="21"/>
              </w:rPr>
            </w:pPr>
            <w:r>
              <w:rPr>
                <w:rFonts w:eastAsia="宋体"/>
                <w:szCs w:val="21"/>
              </w:rPr>
              <w:t>发表时间</w:t>
            </w:r>
          </w:p>
          <w:p>
            <w:pPr>
              <w:adjustRightInd w:val="0"/>
              <w:spacing w:line="340" w:lineRule="exact"/>
              <w:jc w:val="center"/>
              <w:rPr>
                <w:rFonts w:eastAsia="宋体"/>
                <w:szCs w:val="21"/>
              </w:rPr>
            </w:pPr>
            <w:r>
              <w:rPr>
                <w:rFonts w:eastAsia="宋体"/>
                <w:szCs w:val="21"/>
              </w:rPr>
              <w:t>（年月日）</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pacing w:line="340" w:lineRule="exact"/>
              <w:jc w:val="center"/>
              <w:rPr>
                <w:rFonts w:eastAsia="宋体"/>
                <w:szCs w:val="21"/>
              </w:rPr>
            </w:pPr>
            <w:r>
              <w:rPr>
                <w:rFonts w:eastAsia="宋体"/>
                <w:szCs w:val="21"/>
              </w:rPr>
              <w:t>通讯作者</w:t>
            </w:r>
          </w:p>
        </w:tc>
        <w:tc>
          <w:tcPr>
            <w:tcW w:w="1121" w:type="dxa"/>
            <w:tcBorders>
              <w:top w:val="single" w:color="auto" w:sz="4" w:space="0"/>
              <w:left w:val="single" w:color="auto" w:sz="4" w:space="0"/>
              <w:bottom w:val="single" w:color="auto" w:sz="4" w:space="0"/>
              <w:right w:val="single" w:color="auto" w:sz="4" w:space="0"/>
            </w:tcBorders>
            <w:vAlign w:val="center"/>
          </w:tcPr>
          <w:p>
            <w:pPr>
              <w:adjustRightInd w:val="0"/>
              <w:spacing w:line="340" w:lineRule="exact"/>
              <w:jc w:val="center"/>
              <w:rPr>
                <w:rFonts w:eastAsia="宋体"/>
                <w:szCs w:val="21"/>
              </w:rPr>
            </w:pPr>
            <w:r>
              <w:rPr>
                <w:rFonts w:eastAsia="宋体"/>
                <w:szCs w:val="21"/>
              </w:rPr>
              <w:t>第一作者</w:t>
            </w:r>
          </w:p>
        </w:tc>
        <w:tc>
          <w:tcPr>
            <w:tcW w:w="1115" w:type="dxa"/>
            <w:tcBorders>
              <w:top w:val="single" w:color="auto" w:sz="4" w:space="0"/>
              <w:left w:val="single" w:color="auto" w:sz="4" w:space="0"/>
              <w:bottom w:val="single" w:color="auto" w:sz="4" w:space="0"/>
              <w:right w:val="single" w:color="auto" w:sz="4" w:space="0"/>
            </w:tcBorders>
            <w:vAlign w:val="center"/>
          </w:tcPr>
          <w:p>
            <w:pPr>
              <w:adjustRightInd w:val="0"/>
              <w:spacing w:line="340" w:lineRule="exact"/>
              <w:jc w:val="center"/>
              <w:rPr>
                <w:rFonts w:eastAsia="宋体"/>
                <w:szCs w:val="21"/>
              </w:rPr>
            </w:pPr>
            <w:r>
              <w:rPr>
                <w:rFonts w:eastAsia="宋体"/>
                <w:szCs w:val="21"/>
              </w:rPr>
              <w:t>SCI他引次数</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pacing w:line="340" w:lineRule="exact"/>
              <w:jc w:val="center"/>
              <w:rPr>
                <w:rFonts w:eastAsia="宋体"/>
                <w:szCs w:val="21"/>
              </w:rPr>
            </w:pPr>
            <w:r>
              <w:rPr>
                <w:rFonts w:eastAsia="宋体"/>
                <w:szCs w:val="21"/>
              </w:rPr>
              <w:t>他引总次数</w:t>
            </w:r>
          </w:p>
        </w:tc>
        <w:tc>
          <w:tcPr>
            <w:tcW w:w="1120" w:type="dxa"/>
            <w:tcBorders>
              <w:top w:val="single" w:color="auto" w:sz="4" w:space="0"/>
              <w:left w:val="single" w:color="auto" w:sz="4" w:space="0"/>
              <w:bottom w:val="single" w:color="auto" w:sz="4" w:space="0"/>
              <w:right w:val="single" w:color="auto" w:sz="4" w:space="0"/>
            </w:tcBorders>
            <w:vAlign w:val="center"/>
          </w:tcPr>
          <w:p>
            <w:pPr>
              <w:adjustRightInd w:val="0"/>
              <w:spacing w:line="340" w:lineRule="exact"/>
              <w:jc w:val="center"/>
              <w:rPr>
                <w:rFonts w:eastAsia="宋体"/>
                <w:szCs w:val="21"/>
              </w:rPr>
            </w:pPr>
            <w:r>
              <w:rPr>
                <w:rFonts w:eastAsia="宋体"/>
                <w:szCs w:val="21"/>
              </w:rPr>
              <w:t>是否国内完成</w:t>
            </w:r>
          </w:p>
        </w:tc>
      </w:tr>
      <w:tr>
        <w:tblPrEx>
          <w:tblLayout w:type="fixed"/>
          <w:tblCellMar>
            <w:top w:w="0" w:type="dxa"/>
            <w:left w:w="108" w:type="dxa"/>
            <w:bottom w:w="0" w:type="dxa"/>
            <w:right w:w="108" w:type="dxa"/>
          </w:tblCellMar>
        </w:tblPrEx>
        <w:trPr>
          <w:trHeight w:val="884"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rFonts w:hint="eastAsia" w:eastAsia="宋体"/>
                <w:spacing w:val="-25"/>
                <w:sz w:val="24"/>
                <w:szCs w:val="24"/>
                <w:lang w:val="en-US" w:eastAsia="zh-CN"/>
              </w:rPr>
            </w:pPr>
            <w:r>
              <w:rPr>
                <w:rFonts w:hint="eastAsia" w:eastAsia="宋体"/>
                <w:spacing w:val="-25"/>
                <w:sz w:val="24"/>
                <w:szCs w:val="24"/>
                <w:lang w:val="en-US" w:eastAsia="zh-CN"/>
              </w:rPr>
              <w:t>1</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left"/>
              <w:rPr>
                <w:rFonts w:eastAsia="宋体"/>
                <w:color w:val="auto"/>
                <w:spacing w:val="-25"/>
                <w:sz w:val="30"/>
                <w:szCs w:val="30"/>
              </w:rPr>
            </w:pPr>
            <w:r>
              <w:rPr>
                <w:rFonts w:eastAsia="宋体"/>
                <w:color w:val="auto"/>
                <w:sz w:val="21"/>
                <w:szCs w:val="21"/>
              </w:rPr>
              <w:t>原位合成铝基复合材料/</w:t>
            </w:r>
            <w:r>
              <w:rPr>
                <w:rFonts w:hint="eastAsia" w:eastAsia="宋体"/>
                <w:color w:val="auto"/>
                <w:sz w:val="21"/>
                <w:szCs w:val="21"/>
                <w:lang w:eastAsia="zh-CN"/>
              </w:rPr>
              <w:t>科学出版社</w:t>
            </w:r>
            <w:r>
              <w:rPr>
                <w:rFonts w:eastAsia="宋体"/>
                <w:color w:val="auto"/>
                <w:sz w:val="21"/>
                <w:szCs w:val="21"/>
              </w:rPr>
              <w:t>/</w:t>
            </w:r>
            <w:r>
              <w:rPr>
                <w:rFonts w:eastAsiaTheme="minorEastAsia"/>
                <w:color w:val="auto"/>
                <w:spacing w:val="-25"/>
                <w:sz w:val="21"/>
                <w:szCs w:val="21"/>
              </w:rPr>
              <w:t>赵玉涛</w:t>
            </w:r>
          </w:p>
        </w:tc>
        <w:tc>
          <w:tcPr>
            <w:tcW w:w="897"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hint="eastAsia" w:eastAsiaTheme="minorEastAsia"/>
                <w:color w:val="auto"/>
                <w:spacing w:val="-25"/>
                <w:sz w:val="21"/>
                <w:szCs w:val="21"/>
                <w:lang w:eastAsia="zh-CN"/>
              </w:rPr>
              <w:t>—</w:t>
            </w:r>
          </w:p>
        </w:tc>
        <w:tc>
          <w:tcPr>
            <w:tcW w:w="156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hint="eastAsia" w:eastAsiaTheme="minorEastAsia"/>
                <w:color w:val="auto"/>
                <w:spacing w:val="-25"/>
                <w:sz w:val="21"/>
                <w:szCs w:val="21"/>
                <w:lang w:eastAsia="zh-CN"/>
              </w:rPr>
              <w:t>—</w:t>
            </w:r>
          </w:p>
        </w:tc>
        <w:tc>
          <w:tcPr>
            <w:tcW w:w="156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hint="eastAsia" w:eastAsia="宋体"/>
                <w:color w:val="auto"/>
                <w:sz w:val="21"/>
                <w:szCs w:val="21"/>
                <w:lang w:val="en-US" w:eastAsia="zh-CN"/>
              </w:rPr>
              <w:t>2016年8月</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赵玉涛</w:t>
            </w:r>
          </w:p>
        </w:tc>
        <w:tc>
          <w:tcPr>
            <w:tcW w:w="1121"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赵玉涛</w:t>
            </w:r>
          </w:p>
        </w:tc>
        <w:tc>
          <w:tcPr>
            <w:tcW w:w="111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hint="eastAsia" w:eastAsiaTheme="minorEastAsia"/>
                <w:color w:val="auto"/>
                <w:spacing w:val="-25"/>
                <w:sz w:val="21"/>
                <w:szCs w:val="21"/>
                <w:lang w:eastAsia="zh-CN"/>
              </w:rPr>
              <w:t>—</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hint="eastAsia" w:eastAsiaTheme="minorEastAsia"/>
                <w:color w:val="auto"/>
                <w:spacing w:val="-25"/>
                <w:sz w:val="21"/>
                <w:szCs w:val="21"/>
                <w:lang w:eastAsia="zh-CN"/>
              </w:rPr>
              <w:t>—</w:t>
            </w:r>
          </w:p>
        </w:tc>
        <w:tc>
          <w:tcPr>
            <w:tcW w:w="1120"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是</w:t>
            </w:r>
          </w:p>
        </w:tc>
      </w:tr>
      <w:tr>
        <w:tblPrEx>
          <w:tblLayout w:type="fixed"/>
          <w:tblCellMar>
            <w:top w:w="0" w:type="dxa"/>
            <w:left w:w="108" w:type="dxa"/>
            <w:bottom w:w="0" w:type="dxa"/>
            <w:right w:w="108" w:type="dxa"/>
          </w:tblCellMar>
        </w:tblPrEx>
        <w:trPr>
          <w:trHeight w:val="884"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rFonts w:hint="eastAsia" w:eastAsia="宋体"/>
                <w:spacing w:val="-25"/>
                <w:sz w:val="24"/>
                <w:szCs w:val="24"/>
                <w:lang w:val="en-US" w:eastAsia="zh-CN"/>
              </w:rPr>
            </w:pPr>
            <w:r>
              <w:rPr>
                <w:rFonts w:hint="eastAsia" w:eastAsia="宋体"/>
                <w:spacing w:val="-25"/>
                <w:sz w:val="24"/>
                <w:szCs w:val="24"/>
                <w:lang w:val="en-US" w:eastAsia="zh-CN"/>
              </w:rPr>
              <w:t>2</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rPr>
                <w:rFonts w:eastAsia="宋体"/>
                <w:color w:val="auto"/>
                <w:spacing w:val="-25"/>
                <w:sz w:val="30"/>
                <w:szCs w:val="30"/>
              </w:rPr>
            </w:pPr>
            <w:r>
              <w:rPr>
                <w:rFonts w:eastAsiaTheme="minorEastAsia"/>
                <w:color w:val="auto"/>
                <w:spacing w:val="-25"/>
                <w:sz w:val="21"/>
                <w:szCs w:val="21"/>
              </w:rPr>
              <w:t>Effects of friction stir processing on the microstructure and superplasticity of in situ nano-ZrB</w:t>
            </w:r>
            <w:r>
              <w:rPr>
                <w:rFonts w:eastAsiaTheme="minorEastAsia"/>
                <w:color w:val="auto"/>
                <w:spacing w:val="-25"/>
                <w:sz w:val="21"/>
                <w:szCs w:val="21"/>
                <w:vertAlign w:val="subscript"/>
              </w:rPr>
              <w:t>2</w:t>
            </w:r>
            <w:r>
              <w:rPr>
                <w:rFonts w:eastAsiaTheme="minorEastAsia"/>
                <w:color w:val="auto"/>
                <w:spacing w:val="-25"/>
                <w:sz w:val="21"/>
                <w:szCs w:val="21"/>
              </w:rPr>
              <w:t>/2024Al composite/</w:t>
            </w:r>
            <w:r>
              <w:rPr>
                <w:rFonts w:eastAsiaTheme="minorEastAsia"/>
                <w:color w:val="auto"/>
                <w:sz w:val="21"/>
                <w:szCs w:val="21"/>
              </w:rPr>
              <w:t xml:space="preserve"> </w:t>
            </w:r>
            <w:r>
              <w:rPr>
                <w:rFonts w:eastAsiaTheme="minorEastAsia"/>
                <w:color w:val="auto"/>
                <w:spacing w:val="-25"/>
                <w:sz w:val="21"/>
                <w:szCs w:val="21"/>
              </w:rPr>
              <w:t>Progress in Natural Science-Materials International/</w:t>
            </w:r>
            <w:r>
              <w:rPr>
                <w:rFonts w:eastAsiaTheme="minorEastAsia"/>
                <w:color w:val="auto"/>
                <w:sz w:val="21"/>
                <w:szCs w:val="21"/>
              </w:rPr>
              <w:t xml:space="preserve"> </w:t>
            </w:r>
            <w:r>
              <w:rPr>
                <w:rFonts w:eastAsiaTheme="minorEastAsia"/>
                <w:color w:val="auto"/>
                <w:spacing w:val="-25"/>
                <w:sz w:val="21"/>
                <w:szCs w:val="21"/>
              </w:rPr>
              <w:t>Y.T. Zhao, X.Z. Kai, G. Chen, W.L. Lin, C.M. Wang</w:t>
            </w:r>
          </w:p>
        </w:tc>
        <w:tc>
          <w:tcPr>
            <w:tcW w:w="897"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2.572</w:t>
            </w:r>
          </w:p>
        </w:tc>
        <w:tc>
          <w:tcPr>
            <w:tcW w:w="156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2016年26卷69页</w:t>
            </w:r>
          </w:p>
        </w:tc>
        <w:tc>
          <w:tcPr>
            <w:tcW w:w="156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2016年2月23日</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赵玉涛</w:t>
            </w:r>
          </w:p>
        </w:tc>
        <w:tc>
          <w:tcPr>
            <w:tcW w:w="1121"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赵玉涛</w:t>
            </w:r>
          </w:p>
        </w:tc>
        <w:tc>
          <w:tcPr>
            <w:tcW w:w="111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11</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12</w:t>
            </w:r>
          </w:p>
        </w:tc>
        <w:tc>
          <w:tcPr>
            <w:tcW w:w="1120"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是</w:t>
            </w:r>
          </w:p>
        </w:tc>
      </w:tr>
      <w:tr>
        <w:tblPrEx>
          <w:tblLayout w:type="fixed"/>
          <w:tblCellMar>
            <w:top w:w="0" w:type="dxa"/>
            <w:left w:w="108" w:type="dxa"/>
            <w:bottom w:w="0" w:type="dxa"/>
            <w:right w:w="108" w:type="dxa"/>
          </w:tblCellMar>
        </w:tblPrEx>
        <w:trPr>
          <w:trHeight w:val="884"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rFonts w:hint="eastAsia" w:eastAsia="宋体"/>
                <w:spacing w:val="-25"/>
                <w:sz w:val="24"/>
                <w:szCs w:val="24"/>
                <w:lang w:val="en-US" w:eastAsia="zh-CN"/>
              </w:rPr>
            </w:pPr>
            <w:r>
              <w:rPr>
                <w:rFonts w:hint="eastAsia" w:eastAsia="宋体"/>
                <w:spacing w:val="-25"/>
                <w:sz w:val="24"/>
                <w:szCs w:val="24"/>
                <w:lang w:val="en-US" w:eastAsia="zh-CN"/>
              </w:rPr>
              <w:t>3</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rPr>
                <w:rFonts w:eastAsia="宋体"/>
                <w:color w:val="auto"/>
                <w:spacing w:val="-25"/>
                <w:sz w:val="30"/>
                <w:szCs w:val="30"/>
              </w:rPr>
            </w:pPr>
            <w:r>
              <w:rPr>
                <w:rFonts w:eastAsiaTheme="minorEastAsia"/>
                <w:color w:val="auto"/>
                <w:spacing w:val="-25"/>
                <w:sz w:val="21"/>
                <w:szCs w:val="21"/>
              </w:rPr>
              <w:t>Hot deformation behavior and optimization of processing parameters of a typical high-strength Al–Mg–Si alloy/</w:t>
            </w:r>
            <w:r>
              <w:rPr>
                <w:rFonts w:eastAsiaTheme="minorEastAsia"/>
                <w:color w:val="auto"/>
                <w:sz w:val="21"/>
                <w:szCs w:val="21"/>
              </w:rPr>
              <w:t xml:space="preserve"> </w:t>
            </w:r>
            <w:r>
              <w:rPr>
                <w:rFonts w:eastAsiaTheme="minorEastAsia"/>
                <w:color w:val="auto"/>
                <w:spacing w:val="-25"/>
                <w:sz w:val="21"/>
                <w:szCs w:val="21"/>
              </w:rPr>
              <w:t>Materials and Design/</w:t>
            </w:r>
            <w:r>
              <w:rPr>
                <w:rFonts w:eastAsiaTheme="minorEastAsia"/>
                <w:color w:val="auto"/>
                <w:sz w:val="21"/>
                <w:szCs w:val="21"/>
              </w:rPr>
              <w:t xml:space="preserve"> </w:t>
            </w:r>
            <w:r>
              <w:rPr>
                <w:rFonts w:eastAsiaTheme="minorEastAsia"/>
                <w:color w:val="auto"/>
                <w:spacing w:val="-25"/>
                <w:sz w:val="21"/>
                <w:szCs w:val="21"/>
              </w:rPr>
              <w:t>X. Kai, C. Chen, X. Sun, C. Wang, Y. Zhao</w:t>
            </w:r>
          </w:p>
        </w:tc>
        <w:tc>
          <w:tcPr>
            <w:tcW w:w="897"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4.525</w:t>
            </w:r>
          </w:p>
        </w:tc>
        <w:tc>
          <w:tcPr>
            <w:tcW w:w="156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2016年90卷1151页</w:t>
            </w:r>
          </w:p>
        </w:tc>
        <w:tc>
          <w:tcPr>
            <w:tcW w:w="156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2015年11月17日</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赵玉涛</w:t>
            </w:r>
          </w:p>
        </w:tc>
        <w:tc>
          <w:tcPr>
            <w:tcW w:w="1121"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怯喜周</w:t>
            </w:r>
          </w:p>
        </w:tc>
        <w:tc>
          <w:tcPr>
            <w:tcW w:w="111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22</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27</w:t>
            </w:r>
          </w:p>
        </w:tc>
        <w:tc>
          <w:tcPr>
            <w:tcW w:w="1120"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是</w:t>
            </w:r>
          </w:p>
        </w:tc>
      </w:tr>
      <w:tr>
        <w:tblPrEx>
          <w:tblLayout w:type="fixed"/>
          <w:tblCellMar>
            <w:top w:w="0" w:type="dxa"/>
            <w:left w:w="108" w:type="dxa"/>
            <w:bottom w:w="0" w:type="dxa"/>
            <w:right w:w="108" w:type="dxa"/>
          </w:tblCellMar>
        </w:tblPrEx>
        <w:trPr>
          <w:trHeight w:val="884"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rFonts w:hint="eastAsia" w:eastAsia="宋体"/>
                <w:spacing w:val="-25"/>
                <w:sz w:val="24"/>
                <w:szCs w:val="24"/>
                <w:lang w:val="en-US" w:eastAsia="zh-CN"/>
              </w:rPr>
            </w:pPr>
            <w:r>
              <w:rPr>
                <w:rFonts w:hint="eastAsia" w:eastAsia="宋体"/>
                <w:spacing w:val="-25"/>
                <w:sz w:val="24"/>
                <w:szCs w:val="24"/>
                <w:lang w:val="en-US" w:eastAsia="zh-CN"/>
              </w:rPr>
              <w:t>4</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rPr>
                <w:rFonts w:eastAsia="宋体"/>
                <w:color w:val="auto"/>
                <w:spacing w:val="-25"/>
                <w:sz w:val="30"/>
                <w:szCs w:val="30"/>
              </w:rPr>
            </w:pPr>
            <w:r>
              <w:rPr>
                <w:rFonts w:eastAsiaTheme="minorEastAsia"/>
                <w:color w:val="auto"/>
                <w:spacing w:val="-25"/>
                <w:sz w:val="21"/>
                <w:szCs w:val="21"/>
              </w:rPr>
              <w:t>Effects of ultrasonic vibration on the microstructure and tensile properties of the nano ZrB</w:t>
            </w:r>
            <w:r>
              <w:rPr>
                <w:rFonts w:eastAsiaTheme="minorEastAsia"/>
                <w:color w:val="auto"/>
                <w:spacing w:val="-25"/>
                <w:sz w:val="21"/>
                <w:szCs w:val="21"/>
                <w:vertAlign w:val="subscript"/>
              </w:rPr>
              <w:t>2</w:t>
            </w:r>
            <w:r>
              <w:rPr>
                <w:rFonts w:eastAsiaTheme="minorEastAsia"/>
                <w:color w:val="auto"/>
                <w:spacing w:val="-25"/>
                <w:sz w:val="21"/>
                <w:szCs w:val="21"/>
              </w:rPr>
              <w:t>/2024Al composites synthesized by direct melt reaction/</w:t>
            </w:r>
            <w:r>
              <w:rPr>
                <w:rFonts w:eastAsiaTheme="minorEastAsia"/>
                <w:color w:val="auto"/>
                <w:sz w:val="21"/>
                <w:szCs w:val="21"/>
              </w:rPr>
              <w:t xml:space="preserve"> </w:t>
            </w:r>
            <w:r>
              <w:rPr>
                <w:rFonts w:eastAsiaTheme="minorEastAsia"/>
                <w:color w:val="auto"/>
                <w:spacing w:val="-25"/>
                <w:sz w:val="21"/>
                <w:szCs w:val="21"/>
              </w:rPr>
              <w:t>Journal of Alloys and Compounds/</w:t>
            </w:r>
            <w:r>
              <w:rPr>
                <w:rFonts w:eastAsiaTheme="minorEastAsia"/>
                <w:color w:val="auto"/>
                <w:sz w:val="21"/>
                <w:szCs w:val="21"/>
              </w:rPr>
              <w:t xml:space="preserve"> </w:t>
            </w:r>
            <w:r>
              <w:rPr>
                <w:rFonts w:eastAsiaTheme="minorEastAsia"/>
                <w:color w:val="auto"/>
                <w:spacing w:val="-25"/>
                <w:sz w:val="21"/>
                <w:szCs w:val="21"/>
              </w:rPr>
              <w:t>X. Kai, K. Tian, C. Wang, L. Jiao, G. Chen, Y. Zhao</w:t>
            </w:r>
          </w:p>
        </w:tc>
        <w:tc>
          <w:tcPr>
            <w:tcW w:w="897"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3.779</w:t>
            </w:r>
          </w:p>
        </w:tc>
        <w:tc>
          <w:tcPr>
            <w:tcW w:w="156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2016年668卷121页</w:t>
            </w:r>
          </w:p>
        </w:tc>
        <w:tc>
          <w:tcPr>
            <w:tcW w:w="156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2016年1月30日</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赵玉涛</w:t>
            </w:r>
          </w:p>
        </w:tc>
        <w:tc>
          <w:tcPr>
            <w:tcW w:w="1121"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怯喜周</w:t>
            </w:r>
          </w:p>
        </w:tc>
        <w:tc>
          <w:tcPr>
            <w:tcW w:w="111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22</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23</w:t>
            </w:r>
          </w:p>
        </w:tc>
        <w:tc>
          <w:tcPr>
            <w:tcW w:w="1120"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是</w:t>
            </w:r>
          </w:p>
        </w:tc>
      </w:tr>
      <w:tr>
        <w:tblPrEx>
          <w:tblLayout w:type="fixed"/>
          <w:tblCellMar>
            <w:top w:w="0" w:type="dxa"/>
            <w:left w:w="108" w:type="dxa"/>
            <w:bottom w:w="0" w:type="dxa"/>
            <w:right w:w="108" w:type="dxa"/>
          </w:tblCellMar>
        </w:tblPrEx>
        <w:trPr>
          <w:trHeight w:val="884"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rFonts w:hint="eastAsia" w:eastAsia="宋体"/>
                <w:spacing w:val="-25"/>
                <w:sz w:val="24"/>
                <w:szCs w:val="24"/>
                <w:lang w:val="en-US" w:eastAsia="zh-CN"/>
              </w:rPr>
            </w:pPr>
            <w:r>
              <w:rPr>
                <w:rFonts w:hint="eastAsia" w:eastAsia="宋体"/>
                <w:spacing w:val="-25"/>
                <w:sz w:val="24"/>
                <w:szCs w:val="24"/>
                <w:lang w:val="en-US" w:eastAsia="zh-CN"/>
              </w:rPr>
              <w:t>5</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rPr>
                <w:rFonts w:eastAsia="宋体"/>
                <w:color w:val="auto"/>
                <w:spacing w:val="-25"/>
                <w:sz w:val="30"/>
                <w:szCs w:val="30"/>
              </w:rPr>
            </w:pPr>
            <w:r>
              <w:rPr>
                <w:rFonts w:eastAsiaTheme="minorEastAsia"/>
                <w:color w:val="auto"/>
                <w:spacing w:val="-25"/>
                <w:sz w:val="21"/>
                <w:szCs w:val="21"/>
              </w:rPr>
              <w:t>Effect of multi-pass friction stir processing on microstructure and mechanical properties of Al</w:t>
            </w:r>
            <w:r>
              <w:rPr>
                <w:rFonts w:eastAsiaTheme="minorEastAsia"/>
                <w:color w:val="auto"/>
                <w:spacing w:val="-25"/>
                <w:sz w:val="21"/>
                <w:szCs w:val="21"/>
                <w:vertAlign w:val="subscript"/>
              </w:rPr>
              <w:t>3</w:t>
            </w:r>
            <w:r>
              <w:rPr>
                <w:rFonts w:eastAsiaTheme="minorEastAsia"/>
                <w:color w:val="auto"/>
                <w:spacing w:val="-25"/>
                <w:sz w:val="21"/>
                <w:szCs w:val="21"/>
              </w:rPr>
              <w:t>Ti/A356 composites/</w:t>
            </w:r>
            <w:r>
              <w:rPr>
                <w:rFonts w:eastAsiaTheme="minorEastAsia"/>
                <w:color w:val="auto"/>
                <w:sz w:val="21"/>
                <w:szCs w:val="21"/>
              </w:rPr>
              <w:t xml:space="preserve"> </w:t>
            </w:r>
            <w:r>
              <w:rPr>
                <w:rFonts w:eastAsiaTheme="minorEastAsia"/>
                <w:color w:val="auto"/>
                <w:spacing w:val="-25"/>
                <w:sz w:val="21"/>
                <w:szCs w:val="21"/>
              </w:rPr>
              <w:t>Materials Characterization/</w:t>
            </w:r>
            <w:r>
              <w:rPr>
                <w:rFonts w:eastAsiaTheme="minorEastAsia"/>
                <w:color w:val="auto"/>
                <w:sz w:val="21"/>
                <w:szCs w:val="21"/>
              </w:rPr>
              <w:t xml:space="preserve"> </w:t>
            </w:r>
            <w:r>
              <w:rPr>
                <w:rFonts w:eastAsiaTheme="minorEastAsia"/>
                <w:color w:val="auto"/>
                <w:spacing w:val="-25"/>
                <w:sz w:val="21"/>
                <w:szCs w:val="21"/>
              </w:rPr>
              <w:t>R. Yang, Z. Zhang, Y. Zhao, G. Chen, Y. Guo, M. Liu, J. Zhang</w:t>
            </w:r>
          </w:p>
        </w:tc>
        <w:tc>
          <w:tcPr>
            <w:tcW w:w="897"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2.892</w:t>
            </w:r>
          </w:p>
        </w:tc>
        <w:tc>
          <w:tcPr>
            <w:tcW w:w="156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2015年106卷62页</w:t>
            </w:r>
          </w:p>
        </w:tc>
        <w:tc>
          <w:tcPr>
            <w:tcW w:w="156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2015年5月14日</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陈刚</w:t>
            </w:r>
          </w:p>
        </w:tc>
        <w:tc>
          <w:tcPr>
            <w:tcW w:w="1121"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杨睿</w:t>
            </w:r>
          </w:p>
        </w:tc>
        <w:tc>
          <w:tcPr>
            <w:tcW w:w="111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40</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40</w:t>
            </w:r>
          </w:p>
        </w:tc>
        <w:tc>
          <w:tcPr>
            <w:tcW w:w="1120"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是</w:t>
            </w:r>
          </w:p>
        </w:tc>
      </w:tr>
      <w:tr>
        <w:tblPrEx>
          <w:tblLayout w:type="fixed"/>
          <w:tblCellMar>
            <w:top w:w="0" w:type="dxa"/>
            <w:left w:w="108" w:type="dxa"/>
            <w:bottom w:w="0" w:type="dxa"/>
            <w:right w:w="108" w:type="dxa"/>
          </w:tblCellMar>
        </w:tblPrEx>
        <w:trPr>
          <w:trHeight w:val="884"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rFonts w:hint="eastAsia" w:eastAsia="宋体"/>
                <w:spacing w:val="-25"/>
                <w:sz w:val="24"/>
                <w:szCs w:val="24"/>
                <w:lang w:val="en-US" w:eastAsia="zh-CN"/>
              </w:rPr>
            </w:pPr>
            <w:r>
              <w:rPr>
                <w:rFonts w:hint="eastAsia" w:eastAsia="宋体"/>
                <w:spacing w:val="-25"/>
                <w:sz w:val="24"/>
                <w:szCs w:val="24"/>
                <w:lang w:val="en-US" w:eastAsia="zh-CN"/>
              </w:rPr>
              <w:t>6</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rPr>
                <w:rFonts w:eastAsia="宋体"/>
                <w:spacing w:val="-25"/>
                <w:sz w:val="30"/>
                <w:szCs w:val="30"/>
              </w:rPr>
            </w:pPr>
            <w:r>
              <w:rPr>
                <w:rFonts w:eastAsiaTheme="minorEastAsia"/>
                <w:spacing w:val="-25"/>
                <w:sz w:val="21"/>
                <w:szCs w:val="21"/>
              </w:rPr>
              <w:t>Hot deformation behavior of in situ nano ZrB</w:t>
            </w:r>
            <w:r>
              <w:rPr>
                <w:rFonts w:eastAsiaTheme="minorEastAsia"/>
                <w:spacing w:val="-25"/>
                <w:sz w:val="21"/>
                <w:szCs w:val="21"/>
                <w:vertAlign w:val="subscript"/>
              </w:rPr>
              <w:t>2</w:t>
            </w:r>
            <w:r>
              <w:rPr>
                <w:rFonts w:eastAsiaTheme="minorEastAsia"/>
                <w:spacing w:val="-25"/>
                <w:sz w:val="21"/>
                <w:szCs w:val="21"/>
              </w:rPr>
              <w:t xml:space="preserve"> reinforced 2024Al matrix composite/</w:t>
            </w:r>
            <w:r>
              <w:rPr>
                <w:rFonts w:eastAsiaTheme="minorEastAsia"/>
                <w:sz w:val="21"/>
                <w:szCs w:val="21"/>
              </w:rPr>
              <w:t xml:space="preserve"> </w:t>
            </w:r>
            <w:r>
              <w:rPr>
                <w:rFonts w:eastAsiaTheme="minorEastAsia"/>
                <w:spacing w:val="-25"/>
                <w:sz w:val="21"/>
                <w:szCs w:val="21"/>
              </w:rPr>
              <w:t>Composites Science and Technology/</w:t>
            </w:r>
            <w:r>
              <w:rPr>
                <w:rFonts w:eastAsiaTheme="minorEastAsia"/>
                <w:sz w:val="21"/>
                <w:szCs w:val="21"/>
              </w:rPr>
              <w:t xml:space="preserve"> </w:t>
            </w:r>
            <w:r>
              <w:rPr>
                <w:rFonts w:eastAsiaTheme="minorEastAsia"/>
                <w:spacing w:val="-25"/>
                <w:sz w:val="21"/>
                <w:szCs w:val="21"/>
              </w:rPr>
              <w:t>X. Kai, Y. Zhao, A. Wang, C. Wang, Z. Mao</w:t>
            </w:r>
          </w:p>
        </w:tc>
        <w:tc>
          <w:tcPr>
            <w:tcW w:w="897"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spacing w:val="-25"/>
                <w:sz w:val="30"/>
                <w:szCs w:val="30"/>
              </w:rPr>
            </w:pPr>
            <w:r>
              <w:rPr>
                <w:rFonts w:eastAsiaTheme="minorEastAsia"/>
                <w:spacing w:val="-25"/>
                <w:sz w:val="21"/>
                <w:szCs w:val="21"/>
              </w:rPr>
              <w:t>5.16</w:t>
            </w:r>
          </w:p>
        </w:tc>
        <w:tc>
          <w:tcPr>
            <w:tcW w:w="156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spacing w:val="-25"/>
                <w:sz w:val="30"/>
                <w:szCs w:val="30"/>
              </w:rPr>
            </w:pPr>
            <w:r>
              <w:rPr>
                <w:rFonts w:eastAsiaTheme="minorEastAsia"/>
                <w:spacing w:val="-25"/>
                <w:sz w:val="21"/>
                <w:szCs w:val="21"/>
              </w:rPr>
              <w:t>2015年116卷1页</w:t>
            </w:r>
          </w:p>
        </w:tc>
        <w:tc>
          <w:tcPr>
            <w:tcW w:w="156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spacing w:val="-25"/>
                <w:sz w:val="30"/>
                <w:szCs w:val="30"/>
              </w:rPr>
            </w:pPr>
            <w:r>
              <w:rPr>
                <w:rFonts w:eastAsiaTheme="minorEastAsia"/>
                <w:spacing w:val="-25"/>
                <w:sz w:val="21"/>
                <w:szCs w:val="21"/>
              </w:rPr>
              <w:t>2015年5月13日</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spacing w:val="-25"/>
                <w:sz w:val="30"/>
                <w:szCs w:val="30"/>
              </w:rPr>
            </w:pPr>
            <w:r>
              <w:rPr>
                <w:rFonts w:eastAsiaTheme="minorEastAsia"/>
                <w:spacing w:val="-25"/>
                <w:sz w:val="21"/>
                <w:szCs w:val="21"/>
              </w:rPr>
              <w:t>赵玉涛</w:t>
            </w:r>
          </w:p>
        </w:tc>
        <w:tc>
          <w:tcPr>
            <w:tcW w:w="1121"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spacing w:val="-25"/>
                <w:sz w:val="30"/>
                <w:szCs w:val="30"/>
              </w:rPr>
            </w:pPr>
            <w:r>
              <w:rPr>
                <w:rFonts w:eastAsiaTheme="minorEastAsia"/>
                <w:spacing w:val="-25"/>
                <w:sz w:val="21"/>
                <w:szCs w:val="21"/>
              </w:rPr>
              <w:t>怯喜周</w:t>
            </w:r>
          </w:p>
        </w:tc>
        <w:tc>
          <w:tcPr>
            <w:tcW w:w="111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spacing w:val="-25"/>
                <w:sz w:val="30"/>
                <w:szCs w:val="30"/>
              </w:rPr>
            </w:pPr>
            <w:r>
              <w:rPr>
                <w:rFonts w:eastAsiaTheme="minorEastAsia"/>
                <w:spacing w:val="-25"/>
                <w:sz w:val="21"/>
                <w:szCs w:val="21"/>
              </w:rPr>
              <w:t>24</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spacing w:val="-25"/>
                <w:sz w:val="30"/>
                <w:szCs w:val="30"/>
              </w:rPr>
            </w:pPr>
            <w:r>
              <w:rPr>
                <w:rFonts w:eastAsiaTheme="minorEastAsia"/>
                <w:spacing w:val="-25"/>
                <w:sz w:val="21"/>
                <w:szCs w:val="21"/>
              </w:rPr>
              <w:t>26</w:t>
            </w:r>
          </w:p>
        </w:tc>
        <w:tc>
          <w:tcPr>
            <w:tcW w:w="1120"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spacing w:val="-25"/>
                <w:sz w:val="30"/>
                <w:szCs w:val="30"/>
              </w:rPr>
            </w:pPr>
            <w:r>
              <w:rPr>
                <w:rFonts w:eastAsiaTheme="minorEastAsia"/>
                <w:spacing w:val="-25"/>
                <w:sz w:val="21"/>
                <w:szCs w:val="21"/>
              </w:rPr>
              <w:t>是</w:t>
            </w:r>
          </w:p>
        </w:tc>
      </w:tr>
      <w:tr>
        <w:tblPrEx>
          <w:tblLayout w:type="fixed"/>
          <w:tblCellMar>
            <w:top w:w="0" w:type="dxa"/>
            <w:left w:w="108" w:type="dxa"/>
            <w:bottom w:w="0" w:type="dxa"/>
            <w:right w:w="108" w:type="dxa"/>
          </w:tblCellMar>
        </w:tblPrEx>
        <w:trPr>
          <w:trHeight w:val="884"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rFonts w:hint="eastAsia" w:eastAsia="宋体"/>
                <w:spacing w:val="-25"/>
                <w:sz w:val="24"/>
                <w:szCs w:val="24"/>
                <w:lang w:val="en-US" w:eastAsia="zh-CN"/>
              </w:rPr>
            </w:pPr>
            <w:r>
              <w:rPr>
                <w:rFonts w:hint="eastAsia" w:eastAsia="宋体"/>
                <w:spacing w:val="-25"/>
                <w:sz w:val="24"/>
                <w:szCs w:val="24"/>
                <w:lang w:val="en-US" w:eastAsia="zh-CN"/>
              </w:rPr>
              <w:t>7</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rPr>
                <w:rFonts w:eastAsia="宋体"/>
                <w:spacing w:val="-25"/>
                <w:sz w:val="30"/>
                <w:szCs w:val="30"/>
              </w:rPr>
            </w:pPr>
            <w:r>
              <w:rPr>
                <w:rFonts w:eastAsiaTheme="minorEastAsia"/>
                <w:spacing w:val="-25"/>
                <w:sz w:val="21"/>
                <w:szCs w:val="21"/>
              </w:rPr>
              <w:t>Effects of in situ generated ZrB</w:t>
            </w:r>
            <w:r>
              <w:rPr>
                <w:rFonts w:eastAsiaTheme="minorEastAsia"/>
                <w:spacing w:val="-25"/>
                <w:sz w:val="21"/>
                <w:szCs w:val="21"/>
                <w:vertAlign w:val="subscript"/>
              </w:rPr>
              <w:t>2</w:t>
            </w:r>
            <w:r>
              <w:rPr>
                <w:rFonts w:eastAsiaTheme="minorEastAsia"/>
                <w:spacing w:val="-25"/>
                <w:sz w:val="21"/>
                <w:szCs w:val="21"/>
              </w:rPr>
              <w:t xml:space="preserve"> nano-particles on microstructure and tensile properties of 2024Al matrix composites/</w:t>
            </w:r>
            <w:r>
              <w:rPr>
                <w:rFonts w:eastAsiaTheme="minorEastAsia"/>
                <w:sz w:val="21"/>
                <w:szCs w:val="21"/>
              </w:rPr>
              <w:t xml:space="preserve"> </w:t>
            </w:r>
            <w:r>
              <w:rPr>
                <w:rFonts w:eastAsiaTheme="minorEastAsia"/>
                <w:spacing w:val="-25"/>
                <w:sz w:val="21"/>
                <w:szCs w:val="21"/>
              </w:rPr>
              <w:t>Journal of Alloys and Compounds/</w:t>
            </w:r>
            <w:r>
              <w:rPr>
                <w:rFonts w:eastAsiaTheme="minorEastAsia"/>
                <w:sz w:val="21"/>
                <w:szCs w:val="21"/>
              </w:rPr>
              <w:t xml:space="preserve"> </w:t>
            </w:r>
            <w:r>
              <w:rPr>
                <w:rFonts w:eastAsiaTheme="minorEastAsia"/>
                <w:spacing w:val="-25"/>
                <w:sz w:val="21"/>
                <w:szCs w:val="21"/>
              </w:rPr>
              <w:t>K. Tian, Y. Zhao, L. Jiao, S. Zhang, Z. Zhang, X. Wu</w:t>
            </w:r>
          </w:p>
        </w:tc>
        <w:tc>
          <w:tcPr>
            <w:tcW w:w="897"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spacing w:val="-25"/>
                <w:sz w:val="30"/>
                <w:szCs w:val="30"/>
              </w:rPr>
            </w:pPr>
            <w:r>
              <w:rPr>
                <w:rFonts w:eastAsiaTheme="minorEastAsia"/>
                <w:spacing w:val="-25"/>
                <w:sz w:val="21"/>
                <w:szCs w:val="21"/>
              </w:rPr>
              <w:t>3.779</w:t>
            </w:r>
          </w:p>
        </w:tc>
        <w:tc>
          <w:tcPr>
            <w:tcW w:w="156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spacing w:val="-25"/>
                <w:sz w:val="30"/>
                <w:szCs w:val="30"/>
              </w:rPr>
            </w:pPr>
            <w:r>
              <w:rPr>
                <w:rFonts w:eastAsiaTheme="minorEastAsia"/>
                <w:spacing w:val="-25"/>
                <w:sz w:val="21"/>
                <w:szCs w:val="21"/>
              </w:rPr>
              <w:t>2014年594卷1页</w:t>
            </w:r>
          </w:p>
        </w:tc>
        <w:tc>
          <w:tcPr>
            <w:tcW w:w="156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spacing w:val="-25"/>
                <w:sz w:val="30"/>
                <w:szCs w:val="30"/>
              </w:rPr>
            </w:pPr>
            <w:r>
              <w:rPr>
                <w:rFonts w:eastAsiaTheme="minorEastAsia"/>
                <w:spacing w:val="-25"/>
                <w:sz w:val="21"/>
                <w:szCs w:val="21"/>
              </w:rPr>
              <w:t>2014年4月24日</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spacing w:val="-25"/>
                <w:sz w:val="30"/>
                <w:szCs w:val="30"/>
              </w:rPr>
            </w:pPr>
            <w:r>
              <w:rPr>
                <w:rFonts w:eastAsiaTheme="minorEastAsia"/>
                <w:spacing w:val="-25"/>
                <w:sz w:val="21"/>
                <w:szCs w:val="21"/>
              </w:rPr>
              <w:t>赵玉涛</w:t>
            </w:r>
          </w:p>
        </w:tc>
        <w:tc>
          <w:tcPr>
            <w:tcW w:w="1121"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田康乐</w:t>
            </w:r>
          </w:p>
        </w:tc>
        <w:tc>
          <w:tcPr>
            <w:tcW w:w="111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65</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70</w:t>
            </w:r>
          </w:p>
        </w:tc>
        <w:tc>
          <w:tcPr>
            <w:tcW w:w="1120"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是</w:t>
            </w:r>
          </w:p>
        </w:tc>
      </w:tr>
      <w:tr>
        <w:tblPrEx>
          <w:tblLayout w:type="fixed"/>
          <w:tblCellMar>
            <w:top w:w="0" w:type="dxa"/>
            <w:left w:w="108" w:type="dxa"/>
            <w:bottom w:w="0" w:type="dxa"/>
            <w:right w:w="108" w:type="dxa"/>
          </w:tblCellMar>
        </w:tblPrEx>
        <w:trPr>
          <w:trHeight w:val="96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rFonts w:hint="eastAsia" w:eastAsia="宋体"/>
                <w:spacing w:val="-25"/>
                <w:sz w:val="24"/>
                <w:szCs w:val="24"/>
                <w:lang w:val="en-US" w:eastAsia="zh-CN"/>
              </w:rPr>
            </w:pPr>
            <w:bookmarkStart w:id="0" w:name="_GoBack" w:colFirst="1" w:colLast="5"/>
            <w:r>
              <w:rPr>
                <w:rFonts w:hint="eastAsia" w:eastAsia="宋体"/>
                <w:spacing w:val="-25"/>
                <w:sz w:val="24"/>
                <w:szCs w:val="24"/>
                <w:lang w:val="en-US" w:eastAsia="zh-CN"/>
              </w:rPr>
              <w:t>8</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rPr>
                <w:rFonts w:eastAsia="宋体"/>
                <w:color w:val="auto"/>
                <w:spacing w:val="-25"/>
                <w:sz w:val="30"/>
                <w:szCs w:val="30"/>
              </w:rPr>
            </w:pPr>
            <w:r>
              <w:rPr>
                <w:rFonts w:eastAsiaTheme="minorEastAsia"/>
                <w:color w:val="auto"/>
                <w:spacing w:val="-25"/>
                <w:sz w:val="21"/>
                <w:szCs w:val="21"/>
              </w:rPr>
              <w:t>Aluminum matrix composites reinforced by in situ Al</w:t>
            </w:r>
            <w:r>
              <w:rPr>
                <w:rFonts w:eastAsiaTheme="minorEastAsia"/>
                <w:color w:val="auto"/>
                <w:spacing w:val="-25"/>
                <w:sz w:val="21"/>
                <w:szCs w:val="21"/>
                <w:vertAlign w:val="subscript"/>
              </w:rPr>
              <w:t>2</w:t>
            </w:r>
            <w:r>
              <w:rPr>
                <w:rFonts w:eastAsiaTheme="minorEastAsia"/>
                <w:color w:val="auto"/>
                <w:spacing w:val="-25"/>
                <w:sz w:val="21"/>
                <w:szCs w:val="21"/>
              </w:rPr>
              <w:t>O</w:t>
            </w:r>
            <w:r>
              <w:rPr>
                <w:rFonts w:eastAsiaTheme="minorEastAsia"/>
                <w:color w:val="auto"/>
                <w:spacing w:val="-25"/>
                <w:sz w:val="21"/>
                <w:szCs w:val="21"/>
                <w:vertAlign w:val="subscript"/>
              </w:rPr>
              <w:t>3</w:t>
            </w:r>
            <w:r>
              <w:rPr>
                <w:rFonts w:eastAsiaTheme="minorEastAsia"/>
                <w:color w:val="auto"/>
                <w:spacing w:val="-25"/>
                <w:sz w:val="21"/>
                <w:szCs w:val="21"/>
              </w:rPr>
              <w:t xml:space="preserve"> and Al</w:t>
            </w:r>
            <w:r>
              <w:rPr>
                <w:rFonts w:eastAsiaTheme="minorEastAsia"/>
                <w:color w:val="auto"/>
                <w:spacing w:val="-25"/>
                <w:sz w:val="21"/>
                <w:szCs w:val="21"/>
                <w:vertAlign w:val="subscript"/>
              </w:rPr>
              <w:t>3</w:t>
            </w:r>
            <w:r>
              <w:rPr>
                <w:rFonts w:eastAsiaTheme="minorEastAsia"/>
                <w:color w:val="auto"/>
                <w:spacing w:val="-25"/>
                <w:sz w:val="21"/>
                <w:szCs w:val="21"/>
              </w:rPr>
              <w:t>Zr particles fabricated via magnetochemistry reaction/Transactions of Nonferrous Metals Society of China</w:t>
            </w:r>
            <w:r>
              <w:rPr>
                <w:rFonts w:hint="eastAsia" w:eastAsiaTheme="minorEastAsia"/>
                <w:color w:val="auto"/>
                <w:spacing w:val="-25"/>
                <w:sz w:val="21"/>
                <w:szCs w:val="21"/>
                <w:lang w:val="en-US" w:eastAsia="zh-CN"/>
              </w:rPr>
              <w:t>/</w:t>
            </w:r>
            <w:r>
              <w:rPr>
                <w:rFonts w:eastAsiaTheme="minorEastAsia"/>
                <w:color w:val="auto"/>
                <w:spacing w:val="-25"/>
                <w:sz w:val="21"/>
                <w:szCs w:val="21"/>
              </w:rPr>
              <w:t>Y. Z</w:t>
            </w:r>
            <w:r>
              <w:rPr>
                <w:rFonts w:hint="eastAsia" w:eastAsiaTheme="minorEastAsia"/>
                <w:color w:val="auto"/>
                <w:spacing w:val="-25"/>
                <w:sz w:val="21"/>
                <w:szCs w:val="21"/>
              </w:rPr>
              <w:t>hao</w:t>
            </w:r>
            <w:r>
              <w:rPr>
                <w:rFonts w:eastAsiaTheme="minorEastAsia"/>
                <w:color w:val="auto"/>
                <w:spacing w:val="-25"/>
                <w:sz w:val="21"/>
                <w:szCs w:val="21"/>
              </w:rPr>
              <w:t>, S. Zhang, G. Chen</w:t>
            </w:r>
          </w:p>
        </w:tc>
        <w:tc>
          <w:tcPr>
            <w:tcW w:w="897"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1.795</w:t>
            </w:r>
          </w:p>
        </w:tc>
        <w:tc>
          <w:tcPr>
            <w:tcW w:w="156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2010年20卷2129页</w:t>
            </w:r>
          </w:p>
        </w:tc>
        <w:tc>
          <w:tcPr>
            <w:tcW w:w="156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2010年12月10日</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赵玉涛</w:t>
            </w:r>
          </w:p>
        </w:tc>
        <w:tc>
          <w:tcPr>
            <w:tcW w:w="1121"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赵玉涛</w:t>
            </w:r>
          </w:p>
        </w:tc>
        <w:tc>
          <w:tcPr>
            <w:tcW w:w="111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hint="eastAsia" w:eastAsiaTheme="minorEastAsia"/>
                <w:color w:val="auto"/>
                <w:spacing w:val="-25"/>
                <w:sz w:val="21"/>
                <w:szCs w:val="21"/>
              </w:rPr>
              <w:t>8</w:t>
            </w:r>
          </w:p>
        </w:tc>
        <w:tc>
          <w:tcPr>
            <w:tcW w:w="111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hint="eastAsia" w:eastAsiaTheme="minorEastAsia"/>
                <w:color w:val="auto"/>
                <w:spacing w:val="-25"/>
                <w:sz w:val="21"/>
                <w:szCs w:val="21"/>
              </w:rPr>
              <w:t>1</w:t>
            </w:r>
            <w:r>
              <w:rPr>
                <w:rFonts w:eastAsiaTheme="minorEastAsia"/>
                <w:color w:val="auto"/>
                <w:spacing w:val="-25"/>
                <w:sz w:val="21"/>
                <w:szCs w:val="21"/>
              </w:rPr>
              <w:t>1</w:t>
            </w:r>
          </w:p>
        </w:tc>
        <w:tc>
          <w:tcPr>
            <w:tcW w:w="1120"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0" w:firstLineChars="0"/>
              <w:jc w:val="center"/>
              <w:rPr>
                <w:rFonts w:eastAsia="宋体"/>
                <w:color w:val="auto"/>
                <w:spacing w:val="-25"/>
                <w:sz w:val="30"/>
                <w:szCs w:val="30"/>
              </w:rPr>
            </w:pPr>
            <w:r>
              <w:rPr>
                <w:rFonts w:eastAsiaTheme="minorEastAsia"/>
                <w:color w:val="auto"/>
                <w:spacing w:val="-25"/>
                <w:sz w:val="21"/>
                <w:szCs w:val="21"/>
              </w:rPr>
              <w:t>是</w:t>
            </w:r>
          </w:p>
        </w:tc>
      </w:tr>
      <w:bookmarkEnd w:id="0"/>
    </w:tbl>
    <w:p>
      <w:pPr>
        <w:spacing w:line="400" w:lineRule="exact"/>
        <w:rPr>
          <w:rFonts w:hint="eastAsia" w:ascii="华文宋体" w:hAnsi="华文宋体" w:eastAsia="华文宋体"/>
          <w:sz w:val="28"/>
          <w:szCs w:val="28"/>
        </w:rPr>
      </w:pPr>
    </w:p>
    <w:p>
      <w:pPr>
        <w:spacing w:line="400" w:lineRule="exact"/>
        <w:rPr>
          <w:rFonts w:ascii="华文宋体" w:hAnsi="华文宋体" w:eastAsia="华文宋体"/>
          <w:sz w:val="28"/>
          <w:szCs w:val="28"/>
        </w:rPr>
      </w:pPr>
      <w:r>
        <w:rPr>
          <w:rFonts w:hint="eastAsia" w:ascii="华文宋体" w:hAnsi="华文宋体" w:eastAsia="华文宋体"/>
          <w:b/>
          <w:bCs/>
          <w:sz w:val="28"/>
          <w:szCs w:val="28"/>
        </w:rPr>
        <w:t>八、主要知识产权目录</w:t>
      </w:r>
      <w:r>
        <w:rPr>
          <w:rFonts w:hint="eastAsia" w:ascii="华文宋体" w:hAnsi="华文宋体" w:eastAsia="华文宋体"/>
          <w:sz w:val="28"/>
          <w:szCs w:val="28"/>
        </w:rPr>
        <w:t>（不超过10项）</w:t>
      </w:r>
    </w:p>
    <w:tbl>
      <w:tblPr>
        <w:tblStyle w:val="2"/>
        <w:tblW w:w="13940" w:type="dxa"/>
        <w:jc w:val="center"/>
        <w:tblInd w:w="0" w:type="dxa"/>
        <w:tblLayout w:type="fixed"/>
        <w:tblCellMar>
          <w:top w:w="0" w:type="dxa"/>
          <w:left w:w="108" w:type="dxa"/>
          <w:bottom w:w="0" w:type="dxa"/>
          <w:right w:w="108" w:type="dxa"/>
        </w:tblCellMar>
      </w:tblPr>
      <w:tblGrid>
        <w:gridCol w:w="660"/>
        <w:gridCol w:w="1226"/>
        <w:gridCol w:w="2861"/>
        <w:gridCol w:w="1429"/>
        <w:gridCol w:w="1430"/>
        <w:gridCol w:w="2037"/>
        <w:gridCol w:w="1232"/>
        <w:gridCol w:w="1634"/>
        <w:gridCol w:w="1431"/>
      </w:tblGrid>
      <w:tr>
        <w:tblPrEx>
          <w:tblLayout w:type="fixed"/>
          <w:tblCellMar>
            <w:top w:w="0" w:type="dxa"/>
            <w:left w:w="108" w:type="dxa"/>
            <w:bottom w:w="0" w:type="dxa"/>
            <w:right w:w="108" w:type="dxa"/>
          </w:tblCellMar>
        </w:tblPrEx>
        <w:trPr>
          <w:trHeight w:val="1055"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rFonts w:eastAsia="宋体"/>
                <w:szCs w:val="21"/>
              </w:rPr>
            </w:pPr>
            <w:r>
              <w:rPr>
                <w:rFonts w:eastAsia="宋体"/>
                <w:szCs w:val="21"/>
              </w:rPr>
              <w:t>序号</w:t>
            </w:r>
          </w:p>
        </w:tc>
        <w:tc>
          <w:tcPr>
            <w:tcW w:w="1226"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rFonts w:eastAsia="宋体"/>
                <w:szCs w:val="21"/>
              </w:rPr>
            </w:pPr>
            <w:r>
              <w:rPr>
                <w:rFonts w:eastAsia="宋体"/>
                <w:szCs w:val="21"/>
              </w:rPr>
              <w:t>知识产权类别</w:t>
            </w:r>
          </w:p>
        </w:tc>
        <w:tc>
          <w:tcPr>
            <w:tcW w:w="2861"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rFonts w:eastAsia="宋体"/>
                <w:szCs w:val="21"/>
              </w:rPr>
            </w:pPr>
            <w:r>
              <w:rPr>
                <w:rFonts w:eastAsia="宋体"/>
                <w:szCs w:val="21"/>
              </w:rPr>
              <w:t>知识产权具体名称</w:t>
            </w:r>
          </w:p>
        </w:tc>
        <w:tc>
          <w:tcPr>
            <w:tcW w:w="1429"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rFonts w:eastAsia="宋体"/>
                <w:szCs w:val="21"/>
              </w:rPr>
            </w:pPr>
            <w:r>
              <w:rPr>
                <w:rFonts w:eastAsia="宋体"/>
                <w:szCs w:val="21"/>
              </w:rPr>
              <w:t>国家</w:t>
            </w:r>
          </w:p>
          <w:p>
            <w:pPr>
              <w:adjustRightInd w:val="0"/>
              <w:spacing w:line="300" w:lineRule="exact"/>
              <w:jc w:val="center"/>
              <w:rPr>
                <w:rFonts w:eastAsia="宋体"/>
                <w:szCs w:val="21"/>
              </w:rPr>
            </w:pPr>
            <w:r>
              <w:rPr>
                <w:rFonts w:eastAsia="宋体"/>
                <w:szCs w:val="21"/>
              </w:rPr>
              <w:t>（地区）</w:t>
            </w:r>
          </w:p>
        </w:tc>
        <w:tc>
          <w:tcPr>
            <w:tcW w:w="1430"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rFonts w:eastAsia="宋体"/>
                <w:szCs w:val="21"/>
              </w:rPr>
            </w:pPr>
            <w:r>
              <w:rPr>
                <w:rFonts w:eastAsia="宋体"/>
                <w:szCs w:val="21"/>
              </w:rPr>
              <w:t>授权号</w:t>
            </w:r>
          </w:p>
        </w:tc>
        <w:tc>
          <w:tcPr>
            <w:tcW w:w="2037"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rFonts w:eastAsia="宋体"/>
                <w:szCs w:val="21"/>
              </w:rPr>
            </w:pPr>
            <w:r>
              <w:rPr>
                <w:rFonts w:eastAsia="宋体"/>
                <w:szCs w:val="21"/>
              </w:rPr>
              <w:t>授权日期</w:t>
            </w: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rFonts w:eastAsia="宋体"/>
                <w:szCs w:val="21"/>
              </w:rPr>
            </w:pPr>
            <w:r>
              <w:rPr>
                <w:rFonts w:eastAsia="宋体"/>
                <w:szCs w:val="21"/>
              </w:rPr>
              <w:t>证书编号</w:t>
            </w:r>
          </w:p>
        </w:tc>
        <w:tc>
          <w:tcPr>
            <w:tcW w:w="1634"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rFonts w:eastAsia="宋体"/>
                <w:szCs w:val="21"/>
              </w:rPr>
            </w:pPr>
            <w:r>
              <w:rPr>
                <w:rFonts w:eastAsia="宋体"/>
                <w:szCs w:val="21"/>
              </w:rPr>
              <w:t>权利人</w:t>
            </w:r>
          </w:p>
        </w:tc>
        <w:tc>
          <w:tcPr>
            <w:tcW w:w="1431"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jc w:val="center"/>
              <w:rPr>
                <w:rFonts w:eastAsia="宋体"/>
                <w:szCs w:val="21"/>
              </w:rPr>
            </w:pPr>
            <w:r>
              <w:rPr>
                <w:rFonts w:eastAsia="宋体"/>
                <w:szCs w:val="21"/>
              </w:rPr>
              <w:t>发明人</w:t>
            </w:r>
          </w:p>
        </w:tc>
      </w:tr>
      <w:tr>
        <w:tblPrEx>
          <w:tblLayout w:type="fixed"/>
          <w:tblCellMar>
            <w:top w:w="0" w:type="dxa"/>
            <w:left w:w="108" w:type="dxa"/>
            <w:bottom w:w="0" w:type="dxa"/>
            <w:right w:w="108" w:type="dxa"/>
          </w:tblCellMar>
        </w:tblPrEx>
        <w:trPr>
          <w:trHeight w:val="59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eastAsiaTheme="minorEastAsia"/>
                <w:sz w:val="24"/>
                <w:szCs w:val="24"/>
                <w:lang w:val="en-US" w:eastAsia="zh-CN"/>
              </w:rPr>
            </w:pPr>
            <w:r>
              <w:rPr>
                <w:rFonts w:hint="eastAsia"/>
                <w:sz w:val="24"/>
                <w:szCs w:val="24"/>
                <w:lang w:val="en-US" w:eastAsia="zh-CN"/>
              </w:rPr>
              <w:t>1</w:t>
            </w:r>
          </w:p>
        </w:tc>
        <w:tc>
          <w:tcPr>
            <w:tcW w:w="122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宋体"/>
                <w:sz w:val="21"/>
                <w:szCs w:val="21"/>
              </w:rPr>
              <w:t>发明专利</w:t>
            </w:r>
          </w:p>
        </w:tc>
        <w:tc>
          <w:tcPr>
            <w:tcW w:w="286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一种纳米ZrB</w:t>
            </w:r>
            <w:r>
              <w:rPr>
                <w:rFonts w:eastAsiaTheme="minorEastAsia"/>
                <w:sz w:val="21"/>
                <w:szCs w:val="21"/>
                <w:vertAlign w:val="subscript"/>
              </w:rPr>
              <w:t>2</w:t>
            </w:r>
            <w:r>
              <w:rPr>
                <w:rFonts w:eastAsiaTheme="minorEastAsia"/>
                <w:sz w:val="21"/>
                <w:szCs w:val="21"/>
              </w:rPr>
              <w:t>颗粒增强铝基复合材料的原位制备方法</w:t>
            </w:r>
          </w:p>
        </w:tc>
        <w:tc>
          <w:tcPr>
            <w:tcW w:w="1429"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中国</w:t>
            </w:r>
          </w:p>
        </w:tc>
        <w:tc>
          <w:tcPr>
            <w:tcW w:w="143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ZL201410621819.X</w:t>
            </w:r>
          </w:p>
        </w:tc>
        <w:tc>
          <w:tcPr>
            <w:tcW w:w="203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2016年12月7日</w:t>
            </w: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2309127</w:t>
            </w:r>
          </w:p>
        </w:tc>
        <w:tc>
          <w:tcPr>
            <w:tcW w:w="1634"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宋体"/>
                <w:sz w:val="21"/>
                <w:szCs w:val="21"/>
              </w:rPr>
              <w:t>江苏大学</w:t>
            </w:r>
          </w:p>
        </w:tc>
        <w:tc>
          <w:tcPr>
            <w:tcW w:w="143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赵玉涛，茅泽民，怯喜周，孙霞飞</w:t>
            </w:r>
          </w:p>
        </w:tc>
      </w:tr>
      <w:tr>
        <w:tblPrEx>
          <w:tblLayout w:type="fixed"/>
          <w:tblCellMar>
            <w:top w:w="0" w:type="dxa"/>
            <w:left w:w="108" w:type="dxa"/>
            <w:bottom w:w="0" w:type="dxa"/>
            <w:right w:w="108" w:type="dxa"/>
          </w:tblCellMar>
        </w:tblPrEx>
        <w:trPr>
          <w:trHeight w:val="59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eastAsiaTheme="minorEastAsia"/>
                <w:sz w:val="24"/>
                <w:szCs w:val="24"/>
                <w:lang w:val="en-US" w:eastAsia="zh-CN"/>
              </w:rPr>
            </w:pPr>
            <w:r>
              <w:rPr>
                <w:rFonts w:hint="eastAsia"/>
                <w:sz w:val="24"/>
                <w:szCs w:val="24"/>
                <w:lang w:val="en-US" w:eastAsia="zh-CN"/>
              </w:rPr>
              <w:t>2</w:t>
            </w:r>
          </w:p>
        </w:tc>
        <w:tc>
          <w:tcPr>
            <w:tcW w:w="122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宋体"/>
                <w:sz w:val="21"/>
                <w:szCs w:val="21"/>
              </w:rPr>
              <w:t>发明专利</w:t>
            </w:r>
          </w:p>
        </w:tc>
        <w:tc>
          <w:tcPr>
            <w:tcW w:w="286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一种Al</w:t>
            </w:r>
            <w:r>
              <w:rPr>
                <w:rFonts w:eastAsiaTheme="minorEastAsia"/>
                <w:sz w:val="21"/>
                <w:szCs w:val="21"/>
                <w:vertAlign w:val="subscript"/>
              </w:rPr>
              <w:t>2</w:t>
            </w:r>
            <w:r>
              <w:rPr>
                <w:rFonts w:eastAsiaTheme="minorEastAsia"/>
                <w:sz w:val="21"/>
                <w:szCs w:val="21"/>
              </w:rPr>
              <w:t>O</w:t>
            </w:r>
            <w:r>
              <w:rPr>
                <w:rFonts w:eastAsiaTheme="minorEastAsia"/>
                <w:sz w:val="21"/>
                <w:szCs w:val="21"/>
                <w:vertAlign w:val="subscript"/>
              </w:rPr>
              <w:t>3</w:t>
            </w:r>
            <w:r>
              <w:rPr>
                <w:rFonts w:eastAsiaTheme="minorEastAsia"/>
                <w:sz w:val="21"/>
                <w:szCs w:val="21"/>
              </w:rPr>
              <w:t>纳米颗粒增强铝基复合材料的制备方法</w:t>
            </w:r>
          </w:p>
        </w:tc>
        <w:tc>
          <w:tcPr>
            <w:tcW w:w="1429"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中国</w:t>
            </w:r>
          </w:p>
        </w:tc>
        <w:tc>
          <w:tcPr>
            <w:tcW w:w="143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ZL201010505574.6</w:t>
            </w:r>
          </w:p>
        </w:tc>
        <w:tc>
          <w:tcPr>
            <w:tcW w:w="203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2012年12月19日</w:t>
            </w: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1102847</w:t>
            </w:r>
          </w:p>
        </w:tc>
        <w:tc>
          <w:tcPr>
            <w:tcW w:w="1634"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江苏大学</w:t>
            </w:r>
          </w:p>
        </w:tc>
        <w:tc>
          <w:tcPr>
            <w:tcW w:w="143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赵玉涛，李桂荣，王宏明，陈刚，陈登斌</w:t>
            </w:r>
          </w:p>
        </w:tc>
      </w:tr>
      <w:tr>
        <w:tblPrEx>
          <w:tblLayout w:type="fixed"/>
          <w:tblCellMar>
            <w:top w:w="0" w:type="dxa"/>
            <w:left w:w="108" w:type="dxa"/>
            <w:bottom w:w="0" w:type="dxa"/>
            <w:right w:w="108" w:type="dxa"/>
          </w:tblCellMar>
        </w:tblPrEx>
        <w:trPr>
          <w:trHeight w:val="59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eastAsiaTheme="minorEastAsia"/>
                <w:sz w:val="24"/>
                <w:szCs w:val="24"/>
                <w:lang w:val="en-US" w:eastAsia="zh-CN"/>
              </w:rPr>
            </w:pPr>
            <w:r>
              <w:rPr>
                <w:rFonts w:hint="eastAsia"/>
                <w:sz w:val="24"/>
                <w:szCs w:val="24"/>
                <w:lang w:val="en-US" w:eastAsia="zh-CN"/>
              </w:rPr>
              <w:t>3</w:t>
            </w:r>
          </w:p>
        </w:tc>
        <w:tc>
          <w:tcPr>
            <w:tcW w:w="122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宋体"/>
                <w:sz w:val="21"/>
                <w:szCs w:val="21"/>
              </w:rPr>
              <w:t>发明专利</w:t>
            </w:r>
          </w:p>
        </w:tc>
        <w:tc>
          <w:tcPr>
            <w:tcW w:w="286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一种纳米颗粒增强铝基复合材料的制备方法及装置</w:t>
            </w:r>
          </w:p>
        </w:tc>
        <w:tc>
          <w:tcPr>
            <w:tcW w:w="1429"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中国</w:t>
            </w:r>
          </w:p>
        </w:tc>
        <w:tc>
          <w:tcPr>
            <w:tcW w:w="143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ZL201010505938.0</w:t>
            </w:r>
          </w:p>
        </w:tc>
        <w:tc>
          <w:tcPr>
            <w:tcW w:w="203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2012年6月20日</w:t>
            </w: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974187</w:t>
            </w:r>
          </w:p>
        </w:tc>
        <w:tc>
          <w:tcPr>
            <w:tcW w:w="1634"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江苏大学</w:t>
            </w:r>
          </w:p>
        </w:tc>
        <w:tc>
          <w:tcPr>
            <w:tcW w:w="143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赵玉涛，王宏明，李桂荣，陈刚，张松利</w:t>
            </w:r>
          </w:p>
        </w:tc>
      </w:tr>
      <w:tr>
        <w:tblPrEx>
          <w:tblLayout w:type="fixed"/>
          <w:tblCellMar>
            <w:top w:w="0" w:type="dxa"/>
            <w:left w:w="108" w:type="dxa"/>
            <w:bottom w:w="0" w:type="dxa"/>
            <w:right w:w="108" w:type="dxa"/>
          </w:tblCellMar>
        </w:tblPrEx>
        <w:trPr>
          <w:trHeight w:val="59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eastAsiaTheme="minorEastAsia"/>
                <w:sz w:val="24"/>
                <w:szCs w:val="24"/>
                <w:lang w:val="en-US" w:eastAsia="zh-CN"/>
              </w:rPr>
            </w:pPr>
            <w:r>
              <w:rPr>
                <w:rFonts w:hint="eastAsia"/>
                <w:sz w:val="24"/>
                <w:szCs w:val="24"/>
                <w:lang w:val="en-US" w:eastAsia="zh-CN"/>
              </w:rPr>
              <w:t>4</w:t>
            </w:r>
          </w:p>
        </w:tc>
        <w:tc>
          <w:tcPr>
            <w:tcW w:w="122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宋体"/>
                <w:sz w:val="21"/>
                <w:szCs w:val="21"/>
              </w:rPr>
              <w:t>发明专利</w:t>
            </w:r>
          </w:p>
        </w:tc>
        <w:tc>
          <w:tcPr>
            <w:tcW w:w="286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高体积分数内生颗粒增强铝基复合材料及其制备方法</w:t>
            </w:r>
          </w:p>
        </w:tc>
        <w:tc>
          <w:tcPr>
            <w:tcW w:w="1429"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宋体"/>
                <w:sz w:val="21"/>
                <w:szCs w:val="21"/>
              </w:rPr>
              <w:t>中国</w:t>
            </w:r>
          </w:p>
        </w:tc>
        <w:tc>
          <w:tcPr>
            <w:tcW w:w="143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ZL200610088369.8</w:t>
            </w:r>
          </w:p>
        </w:tc>
        <w:tc>
          <w:tcPr>
            <w:tcW w:w="203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2010年5月12日</w:t>
            </w: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1344626</w:t>
            </w:r>
          </w:p>
        </w:tc>
        <w:tc>
          <w:tcPr>
            <w:tcW w:w="1634"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江苏大学</w:t>
            </w:r>
          </w:p>
        </w:tc>
        <w:tc>
          <w:tcPr>
            <w:tcW w:w="143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赵玉涛，陈刚，程晓农，戴起勋</w:t>
            </w:r>
          </w:p>
        </w:tc>
      </w:tr>
      <w:tr>
        <w:tblPrEx>
          <w:tblLayout w:type="fixed"/>
          <w:tblCellMar>
            <w:top w:w="0" w:type="dxa"/>
            <w:left w:w="108" w:type="dxa"/>
            <w:bottom w:w="0" w:type="dxa"/>
            <w:right w:w="108" w:type="dxa"/>
          </w:tblCellMar>
        </w:tblPrEx>
        <w:trPr>
          <w:trHeight w:val="59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eastAsiaTheme="minorEastAsia"/>
                <w:sz w:val="24"/>
                <w:szCs w:val="24"/>
                <w:lang w:val="en-US" w:eastAsia="zh-CN"/>
              </w:rPr>
            </w:pPr>
            <w:r>
              <w:rPr>
                <w:rFonts w:hint="eastAsia"/>
                <w:sz w:val="24"/>
                <w:szCs w:val="24"/>
                <w:lang w:val="en-US" w:eastAsia="zh-CN"/>
              </w:rPr>
              <w:t>5</w:t>
            </w:r>
          </w:p>
        </w:tc>
        <w:tc>
          <w:tcPr>
            <w:tcW w:w="122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发明专利</w:t>
            </w:r>
          </w:p>
        </w:tc>
        <w:tc>
          <w:tcPr>
            <w:tcW w:w="286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一种制备超细晶铝合金及其复合材料的方法</w:t>
            </w:r>
          </w:p>
        </w:tc>
        <w:tc>
          <w:tcPr>
            <w:tcW w:w="1429"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p>
        </w:tc>
        <w:tc>
          <w:tcPr>
            <w:tcW w:w="143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ZL201310052332.X</w:t>
            </w:r>
          </w:p>
        </w:tc>
        <w:tc>
          <w:tcPr>
            <w:tcW w:w="203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2015年6月10日</w:t>
            </w: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1688338</w:t>
            </w:r>
          </w:p>
        </w:tc>
        <w:tc>
          <w:tcPr>
            <w:tcW w:w="1634"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江苏大学</w:t>
            </w:r>
          </w:p>
        </w:tc>
        <w:tc>
          <w:tcPr>
            <w:tcW w:w="143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赵玉涛，陈刚，张松利</w:t>
            </w:r>
          </w:p>
        </w:tc>
      </w:tr>
      <w:tr>
        <w:tblPrEx>
          <w:tblLayout w:type="fixed"/>
          <w:tblCellMar>
            <w:top w:w="0" w:type="dxa"/>
            <w:left w:w="108" w:type="dxa"/>
            <w:bottom w:w="0" w:type="dxa"/>
            <w:right w:w="108" w:type="dxa"/>
          </w:tblCellMar>
        </w:tblPrEx>
        <w:trPr>
          <w:trHeight w:val="59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eastAsiaTheme="minorEastAsia"/>
                <w:sz w:val="24"/>
                <w:szCs w:val="24"/>
                <w:lang w:val="en-US" w:eastAsia="zh-CN"/>
              </w:rPr>
            </w:pPr>
            <w:r>
              <w:rPr>
                <w:rFonts w:hint="eastAsia"/>
                <w:sz w:val="24"/>
                <w:szCs w:val="24"/>
                <w:lang w:val="en-US" w:eastAsia="zh-CN"/>
              </w:rPr>
              <w:t>6</w:t>
            </w:r>
          </w:p>
        </w:tc>
        <w:tc>
          <w:tcPr>
            <w:tcW w:w="122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发明专利</w:t>
            </w:r>
          </w:p>
        </w:tc>
        <w:tc>
          <w:tcPr>
            <w:tcW w:w="286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多元磁场组合熔体反应合成铝基复合材料的方法</w:t>
            </w:r>
          </w:p>
        </w:tc>
        <w:tc>
          <w:tcPr>
            <w:tcW w:w="1429"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中国</w:t>
            </w:r>
          </w:p>
        </w:tc>
        <w:tc>
          <w:tcPr>
            <w:tcW w:w="143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ZL200910235074.2</w:t>
            </w:r>
          </w:p>
        </w:tc>
        <w:tc>
          <w:tcPr>
            <w:tcW w:w="203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2011年12月21日</w:t>
            </w: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881268</w:t>
            </w:r>
          </w:p>
        </w:tc>
        <w:tc>
          <w:tcPr>
            <w:tcW w:w="1634"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江苏大学</w:t>
            </w:r>
          </w:p>
        </w:tc>
        <w:tc>
          <w:tcPr>
            <w:tcW w:w="143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赵玉涛，王宏明，陈刚，李桂荣</w:t>
            </w:r>
          </w:p>
        </w:tc>
      </w:tr>
      <w:tr>
        <w:tblPrEx>
          <w:tblLayout w:type="fixed"/>
          <w:tblCellMar>
            <w:top w:w="0" w:type="dxa"/>
            <w:left w:w="108" w:type="dxa"/>
            <w:bottom w:w="0" w:type="dxa"/>
            <w:right w:w="108" w:type="dxa"/>
          </w:tblCellMar>
        </w:tblPrEx>
        <w:trPr>
          <w:trHeight w:val="59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eastAsiaTheme="minorEastAsia"/>
                <w:sz w:val="24"/>
                <w:szCs w:val="24"/>
                <w:lang w:val="en-US" w:eastAsia="zh-CN"/>
              </w:rPr>
            </w:pPr>
            <w:r>
              <w:rPr>
                <w:rFonts w:hint="eastAsia"/>
                <w:sz w:val="24"/>
                <w:szCs w:val="24"/>
                <w:lang w:val="en-US" w:eastAsia="zh-CN"/>
              </w:rPr>
              <w:t>7</w:t>
            </w:r>
          </w:p>
        </w:tc>
        <w:tc>
          <w:tcPr>
            <w:tcW w:w="122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发明专利</w:t>
            </w:r>
          </w:p>
        </w:tc>
        <w:tc>
          <w:tcPr>
            <w:tcW w:w="286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一种磁场与超声场耦合作用下熔体反应合成金属基复合材料的方法</w:t>
            </w:r>
          </w:p>
        </w:tc>
        <w:tc>
          <w:tcPr>
            <w:tcW w:w="1429"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中国</w:t>
            </w:r>
          </w:p>
        </w:tc>
        <w:tc>
          <w:tcPr>
            <w:tcW w:w="143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ZL200810234978.9</w:t>
            </w:r>
          </w:p>
        </w:tc>
        <w:tc>
          <w:tcPr>
            <w:tcW w:w="203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2010年12月8日</w:t>
            </w: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710854</w:t>
            </w:r>
          </w:p>
        </w:tc>
        <w:tc>
          <w:tcPr>
            <w:tcW w:w="1634"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江苏大学</w:t>
            </w:r>
          </w:p>
        </w:tc>
        <w:tc>
          <w:tcPr>
            <w:tcW w:w="143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赵玉涛，陈刚，王宏明，李桂荣，张松利</w:t>
            </w:r>
          </w:p>
        </w:tc>
      </w:tr>
      <w:tr>
        <w:tblPrEx>
          <w:tblLayout w:type="fixed"/>
          <w:tblCellMar>
            <w:top w:w="0" w:type="dxa"/>
            <w:left w:w="108" w:type="dxa"/>
            <w:bottom w:w="0" w:type="dxa"/>
            <w:right w:w="108" w:type="dxa"/>
          </w:tblCellMar>
        </w:tblPrEx>
        <w:trPr>
          <w:trHeight w:val="59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eastAsiaTheme="minorEastAsia"/>
                <w:sz w:val="24"/>
                <w:szCs w:val="24"/>
                <w:lang w:val="en-US" w:eastAsia="zh-CN"/>
              </w:rPr>
            </w:pPr>
            <w:r>
              <w:rPr>
                <w:rFonts w:hint="eastAsia"/>
                <w:sz w:val="24"/>
                <w:szCs w:val="24"/>
                <w:lang w:val="en-US" w:eastAsia="zh-CN"/>
              </w:rPr>
              <w:t>8</w:t>
            </w:r>
          </w:p>
        </w:tc>
        <w:tc>
          <w:tcPr>
            <w:tcW w:w="122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发明专利</w:t>
            </w:r>
          </w:p>
        </w:tc>
        <w:tc>
          <w:tcPr>
            <w:tcW w:w="286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一种汽车控制臂用6X82基复合材料的制备方法</w:t>
            </w:r>
          </w:p>
        </w:tc>
        <w:tc>
          <w:tcPr>
            <w:tcW w:w="1429"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中国</w:t>
            </w:r>
          </w:p>
        </w:tc>
        <w:tc>
          <w:tcPr>
            <w:tcW w:w="143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ZL</w:t>
            </w:r>
            <w:r>
              <w:rPr>
                <w:rFonts w:eastAsiaTheme="minorEastAsia"/>
                <w:sz w:val="21"/>
                <w:szCs w:val="21"/>
              </w:rPr>
              <w:t>201510253544.3</w:t>
            </w:r>
          </w:p>
        </w:tc>
        <w:tc>
          <w:tcPr>
            <w:tcW w:w="203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2017</w:t>
            </w:r>
            <w:r>
              <w:rPr>
                <w:rFonts w:hint="eastAsia" w:eastAsiaTheme="minorEastAsia"/>
                <w:sz w:val="21"/>
                <w:szCs w:val="21"/>
              </w:rPr>
              <w:t>年</w:t>
            </w:r>
            <w:r>
              <w:rPr>
                <w:rFonts w:eastAsiaTheme="minorEastAsia"/>
                <w:sz w:val="21"/>
                <w:szCs w:val="21"/>
              </w:rPr>
              <w:t>5</w:t>
            </w:r>
            <w:r>
              <w:rPr>
                <w:rFonts w:hint="eastAsia" w:eastAsiaTheme="minorEastAsia"/>
                <w:sz w:val="21"/>
                <w:szCs w:val="21"/>
              </w:rPr>
              <w:t>月</w:t>
            </w:r>
            <w:r>
              <w:rPr>
                <w:rFonts w:eastAsiaTheme="minorEastAsia"/>
                <w:sz w:val="21"/>
                <w:szCs w:val="21"/>
              </w:rPr>
              <w:t>3</w:t>
            </w:r>
            <w:r>
              <w:rPr>
                <w:rFonts w:hint="eastAsia" w:eastAsiaTheme="minorEastAsia"/>
                <w:sz w:val="21"/>
                <w:szCs w:val="21"/>
              </w:rPr>
              <w:t>日</w:t>
            </w: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2472738</w:t>
            </w:r>
          </w:p>
        </w:tc>
        <w:tc>
          <w:tcPr>
            <w:tcW w:w="1634"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江苏大学</w:t>
            </w:r>
          </w:p>
        </w:tc>
        <w:tc>
          <w:tcPr>
            <w:tcW w:w="143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eastAsiaTheme="minorEastAsia"/>
                <w:sz w:val="21"/>
                <w:szCs w:val="21"/>
              </w:rPr>
              <w:t>赵玉涛</w:t>
            </w:r>
            <w:r>
              <w:rPr>
                <w:rFonts w:hint="eastAsia" w:eastAsiaTheme="minorEastAsia"/>
                <w:sz w:val="21"/>
                <w:szCs w:val="21"/>
              </w:rPr>
              <w:t>，</w:t>
            </w:r>
            <w:r>
              <w:rPr>
                <w:rFonts w:eastAsiaTheme="minorEastAsia"/>
                <w:sz w:val="21"/>
                <w:szCs w:val="21"/>
              </w:rPr>
              <w:t>怯喜周</w:t>
            </w:r>
            <w:r>
              <w:rPr>
                <w:rFonts w:hint="eastAsia" w:eastAsiaTheme="minorEastAsia"/>
                <w:sz w:val="21"/>
                <w:szCs w:val="21"/>
              </w:rPr>
              <w:t>，</w:t>
            </w:r>
            <w:r>
              <w:rPr>
                <w:rFonts w:eastAsiaTheme="minorEastAsia"/>
                <w:sz w:val="21"/>
                <w:szCs w:val="21"/>
              </w:rPr>
              <w:t>陈刚</w:t>
            </w:r>
            <w:r>
              <w:rPr>
                <w:rFonts w:hint="eastAsia" w:eastAsiaTheme="minorEastAsia"/>
                <w:sz w:val="21"/>
                <w:szCs w:val="21"/>
              </w:rPr>
              <w:t>，</w:t>
            </w:r>
            <w:r>
              <w:rPr>
                <w:rFonts w:eastAsiaTheme="minorEastAsia"/>
                <w:sz w:val="21"/>
                <w:szCs w:val="21"/>
              </w:rPr>
              <w:t>李其荣</w:t>
            </w:r>
            <w:r>
              <w:rPr>
                <w:rFonts w:hint="eastAsia" w:eastAsiaTheme="minorEastAsia"/>
                <w:sz w:val="21"/>
                <w:szCs w:val="21"/>
              </w:rPr>
              <w:t>，</w:t>
            </w:r>
            <w:r>
              <w:rPr>
                <w:rFonts w:eastAsiaTheme="minorEastAsia"/>
                <w:sz w:val="21"/>
                <w:szCs w:val="21"/>
              </w:rPr>
              <w:t>浦俭英</w:t>
            </w:r>
          </w:p>
        </w:tc>
      </w:tr>
      <w:tr>
        <w:tblPrEx>
          <w:tblLayout w:type="fixed"/>
          <w:tblCellMar>
            <w:top w:w="0" w:type="dxa"/>
            <w:left w:w="108" w:type="dxa"/>
            <w:bottom w:w="0" w:type="dxa"/>
            <w:right w:w="108" w:type="dxa"/>
          </w:tblCellMar>
        </w:tblPrEx>
        <w:trPr>
          <w:trHeight w:val="59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eastAsiaTheme="minorEastAsia"/>
                <w:sz w:val="24"/>
                <w:szCs w:val="24"/>
                <w:lang w:val="en-US" w:eastAsia="zh-CN"/>
              </w:rPr>
            </w:pPr>
            <w:r>
              <w:rPr>
                <w:rFonts w:hint="eastAsia"/>
                <w:sz w:val="24"/>
                <w:szCs w:val="24"/>
                <w:lang w:val="en-US" w:eastAsia="zh-CN"/>
              </w:rPr>
              <w:t>9</w:t>
            </w:r>
          </w:p>
        </w:tc>
        <w:tc>
          <w:tcPr>
            <w:tcW w:w="122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发明专利</w:t>
            </w:r>
          </w:p>
        </w:tc>
        <w:tc>
          <w:tcPr>
            <w:tcW w:w="286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一种原位颗粒增强铝基复合材料的重熔方法</w:t>
            </w:r>
          </w:p>
        </w:tc>
        <w:tc>
          <w:tcPr>
            <w:tcW w:w="1429"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中国</w:t>
            </w:r>
          </w:p>
        </w:tc>
        <w:tc>
          <w:tcPr>
            <w:tcW w:w="143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ZL201210399265.4</w:t>
            </w:r>
          </w:p>
        </w:tc>
        <w:tc>
          <w:tcPr>
            <w:tcW w:w="203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2015年2月4日</w:t>
            </w: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1580670</w:t>
            </w:r>
          </w:p>
        </w:tc>
        <w:tc>
          <w:tcPr>
            <w:tcW w:w="1634"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江苏大学</w:t>
            </w:r>
          </w:p>
        </w:tc>
        <w:tc>
          <w:tcPr>
            <w:tcW w:w="143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陈刚，赵玉涛，徐勇华，刘雪亮</w:t>
            </w:r>
          </w:p>
        </w:tc>
      </w:tr>
      <w:tr>
        <w:tblPrEx>
          <w:tblLayout w:type="fixed"/>
          <w:tblCellMar>
            <w:top w:w="0" w:type="dxa"/>
            <w:left w:w="108" w:type="dxa"/>
            <w:bottom w:w="0" w:type="dxa"/>
            <w:right w:w="108" w:type="dxa"/>
          </w:tblCellMar>
        </w:tblPrEx>
        <w:trPr>
          <w:trHeight w:val="636"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eastAsiaTheme="minorEastAsia"/>
                <w:sz w:val="24"/>
                <w:szCs w:val="24"/>
                <w:lang w:val="en-US" w:eastAsia="zh-CN"/>
              </w:rPr>
            </w:pPr>
            <w:r>
              <w:rPr>
                <w:rFonts w:hint="eastAsia"/>
                <w:sz w:val="24"/>
                <w:szCs w:val="24"/>
                <w:lang w:val="en-US" w:eastAsia="zh-CN"/>
              </w:rPr>
              <w:t>10</w:t>
            </w:r>
          </w:p>
        </w:tc>
        <w:tc>
          <w:tcPr>
            <w:tcW w:w="122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发明专利</w:t>
            </w:r>
          </w:p>
        </w:tc>
        <w:tc>
          <w:tcPr>
            <w:tcW w:w="286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一种节能短流程原位颗粒增强A356基复合材料轮毂制造方法</w:t>
            </w:r>
          </w:p>
        </w:tc>
        <w:tc>
          <w:tcPr>
            <w:tcW w:w="1429"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中国</w:t>
            </w:r>
          </w:p>
        </w:tc>
        <w:tc>
          <w:tcPr>
            <w:tcW w:w="143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ZL200910264028.5</w:t>
            </w:r>
          </w:p>
        </w:tc>
        <w:tc>
          <w:tcPr>
            <w:tcW w:w="203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2011年11月16日</w:t>
            </w:r>
          </w:p>
        </w:tc>
        <w:tc>
          <w:tcPr>
            <w:tcW w:w="1232"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862284</w:t>
            </w:r>
          </w:p>
        </w:tc>
        <w:tc>
          <w:tcPr>
            <w:tcW w:w="1634"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江苏大学</w:t>
            </w:r>
          </w:p>
        </w:tc>
        <w:tc>
          <w:tcPr>
            <w:tcW w:w="143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pPr>
            <w:r>
              <w:rPr>
                <w:rFonts w:hint="eastAsia" w:eastAsiaTheme="minorEastAsia"/>
                <w:sz w:val="21"/>
                <w:szCs w:val="21"/>
              </w:rPr>
              <w:t>赵玉涛，贾志宏，陈刚，张松利</w:t>
            </w:r>
          </w:p>
        </w:tc>
      </w:tr>
    </w:tbl>
    <w:p/>
    <w:sectPr>
      <w:pgSz w:w="16838" w:h="11906" w:orient="landscape"/>
      <w:pgMar w:top="1588" w:right="1440" w:bottom="158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B5C"/>
    <w:rsid w:val="004A0F3B"/>
    <w:rsid w:val="0053436E"/>
    <w:rsid w:val="00742905"/>
    <w:rsid w:val="00D22FC0"/>
    <w:rsid w:val="00D77371"/>
    <w:rsid w:val="00DF3B5C"/>
    <w:rsid w:val="1FCC26DF"/>
    <w:rsid w:val="28FA19AB"/>
    <w:rsid w:val="2953582D"/>
    <w:rsid w:val="3DDC1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60</Words>
  <Characters>346</Characters>
  <Lines>2</Lines>
  <Paragraphs>1</Paragraphs>
  <TotalTime>0</TotalTime>
  <ScaleCrop>false</ScaleCrop>
  <LinksUpToDate>false</LinksUpToDate>
  <CharactersWithSpaces>405</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2019-05-05T08:08:00Z</dcterms:created>
  <dc:creator>Administrator</dc:creator>
  <cp:lastModifiedBy>Administrator</cp:lastModifiedBy>
  <dcterms:modified xsi:type="dcterms:W3CDTF">2019-05-08T03:59:14Z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